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left"/>
        <w:rPr>
          <w:rFonts w:ascii="微软雅黑" w:hAnsi="微软雅黑" w:eastAsia="微软雅黑" w:cs="宋体"/>
          <w:b/>
          <w:bCs/>
          <w:kern w:val="0"/>
          <w:sz w:val="28"/>
          <w:szCs w:val="29"/>
        </w:rPr>
      </w:pPr>
      <w:r>
        <w:rPr>
          <w:rFonts w:hint="eastAsia" w:ascii="微软雅黑" w:hAnsi="微软雅黑" w:eastAsia="微软雅黑" w:cs="宋体"/>
          <w:b/>
          <w:bCs/>
          <w:kern w:val="0"/>
          <w:sz w:val="28"/>
          <w:szCs w:val="29"/>
        </w:rPr>
        <w:t>附件1 </w:t>
      </w:r>
    </w:p>
    <w:p>
      <w:pPr>
        <w:spacing w:line="600" w:lineRule="atLeast"/>
        <w:jc w:val="center"/>
        <w:rPr>
          <w:rFonts w:ascii="黑体" w:hAnsi="黑体" w:eastAsia="黑体" w:cs="宋体"/>
          <w:b/>
          <w:bCs/>
          <w:kern w:val="0"/>
          <w:sz w:val="24"/>
          <w:szCs w:val="32"/>
        </w:rPr>
      </w:pPr>
      <w:r>
        <w:rPr>
          <w:rFonts w:hint="eastAsia" w:ascii="黑体" w:hAnsi="黑体" w:eastAsia="黑体" w:cs="宋体"/>
          <w:b/>
          <w:bCs/>
          <w:kern w:val="0"/>
          <w:sz w:val="28"/>
          <w:szCs w:val="36"/>
        </w:rPr>
        <w:t>2</w:t>
      </w:r>
      <w:r>
        <w:rPr>
          <w:rFonts w:ascii="黑体" w:hAnsi="黑体" w:eastAsia="黑体" w:cs="宋体"/>
          <w:b/>
          <w:bCs/>
          <w:kern w:val="0"/>
          <w:sz w:val="28"/>
          <w:szCs w:val="36"/>
        </w:rPr>
        <w:t>02</w:t>
      </w:r>
      <w:r>
        <w:rPr>
          <w:rFonts w:hint="eastAsia" w:ascii="黑体" w:hAnsi="黑体" w:eastAsia="黑体" w:cs="宋体"/>
          <w:b/>
          <w:bCs/>
          <w:kern w:val="0"/>
          <w:sz w:val="28"/>
          <w:szCs w:val="36"/>
        </w:rPr>
        <w:t>1年安徽省高等职业院校</w:t>
      </w:r>
      <w:r>
        <w:rPr>
          <w:rFonts w:ascii="黑体" w:hAnsi="黑体" w:eastAsia="黑体" w:cs="宋体"/>
          <w:b/>
          <w:bCs/>
          <w:kern w:val="0"/>
          <w:sz w:val="28"/>
          <w:szCs w:val="36"/>
        </w:rPr>
        <w:t>教学能力</w:t>
      </w:r>
      <w:r>
        <w:rPr>
          <w:rFonts w:hint="eastAsia" w:ascii="黑体" w:hAnsi="黑体" w:eastAsia="黑体" w:cs="宋体"/>
          <w:b/>
          <w:bCs/>
          <w:kern w:val="0"/>
          <w:sz w:val="28"/>
          <w:szCs w:val="36"/>
        </w:rPr>
        <w:t>大</w:t>
      </w:r>
      <w:r>
        <w:rPr>
          <w:rFonts w:ascii="黑体" w:hAnsi="黑体" w:eastAsia="黑体" w:cs="宋体"/>
          <w:b/>
          <w:bCs/>
          <w:kern w:val="0"/>
          <w:sz w:val="28"/>
          <w:szCs w:val="36"/>
        </w:rPr>
        <w:t>赛</w:t>
      </w:r>
      <w:r>
        <w:rPr>
          <w:rFonts w:hint="eastAsia" w:ascii="黑体" w:hAnsi="黑体" w:eastAsia="黑体" w:cs="宋体"/>
          <w:b/>
          <w:bCs/>
          <w:kern w:val="0"/>
          <w:sz w:val="28"/>
          <w:szCs w:val="36"/>
        </w:rPr>
        <w:t>比赛</w:t>
      </w:r>
      <w:r>
        <w:rPr>
          <w:rFonts w:ascii="黑体" w:hAnsi="黑体" w:eastAsia="黑体" w:cs="宋体"/>
          <w:b/>
          <w:bCs/>
          <w:kern w:val="0"/>
          <w:sz w:val="28"/>
          <w:szCs w:val="36"/>
        </w:rPr>
        <w:t>方案</w:t>
      </w:r>
    </w:p>
    <w:p>
      <w:pPr>
        <w:shd w:val="clear" w:color="auto" w:fill="FFFFFF"/>
        <w:spacing w:line="360" w:lineRule="auto"/>
        <w:ind w:firstLine="482" w:firstLineChars="200"/>
        <w:jc w:val="left"/>
        <w:rPr>
          <w:rFonts w:cs="Arial" w:asciiTheme="minorEastAsia" w:hAnsiTheme="minorEastAsia"/>
          <w:b/>
          <w:kern w:val="0"/>
          <w:sz w:val="24"/>
          <w:szCs w:val="28"/>
        </w:rPr>
      </w:pPr>
      <w:r>
        <w:rPr>
          <w:rFonts w:hint="eastAsia" w:cs="Arial" w:asciiTheme="minorEastAsia" w:hAnsiTheme="minorEastAsia"/>
          <w:b/>
          <w:kern w:val="0"/>
          <w:sz w:val="24"/>
          <w:szCs w:val="28"/>
        </w:rPr>
        <w:t>一、指导思想</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深入</w:t>
      </w:r>
      <w:r>
        <w:rPr>
          <w:rFonts w:hint="eastAsia" w:cs="Arial" w:asciiTheme="minorEastAsia" w:hAnsiTheme="minorEastAsia"/>
          <w:kern w:val="0"/>
          <w:sz w:val="24"/>
          <w:szCs w:val="28"/>
        </w:rPr>
        <w:t>贯彻</w:t>
      </w:r>
      <w:r>
        <w:rPr>
          <w:rFonts w:cs="Arial" w:asciiTheme="minorEastAsia" w:hAnsiTheme="minorEastAsia"/>
          <w:kern w:val="0"/>
          <w:sz w:val="24"/>
          <w:szCs w:val="28"/>
        </w:rPr>
        <w:t>落实《国家职业教育改革实施方案》</w:t>
      </w:r>
      <w:r>
        <w:rPr>
          <w:rFonts w:hint="eastAsia" w:cs="Arial" w:asciiTheme="minorEastAsia" w:hAnsiTheme="minorEastAsia"/>
          <w:kern w:val="0"/>
          <w:sz w:val="24"/>
          <w:szCs w:val="28"/>
        </w:rPr>
        <w:t>和“十四五”期间职业教育改革发展规划</w:t>
      </w:r>
      <w:r>
        <w:rPr>
          <w:rFonts w:cs="Arial" w:asciiTheme="minorEastAsia" w:hAnsiTheme="minorEastAsia"/>
          <w:kern w:val="0"/>
          <w:sz w:val="24"/>
          <w:szCs w:val="28"/>
        </w:rPr>
        <w:t>，坚持</w:t>
      </w:r>
      <w:r>
        <w:rPr>
          <w:rFonts w:hint="eastAsia" w:cs="Arial" w:asciiTheme="minorEastAsia" w:hAnsiTheme="minorEastAsia"/>
          <w:kern w:val="0"/>
          <w:sz w:val="24"/>
          <w:szCs w:val="28"/>
        </w:rPr>
        <w:t>“以赛促教、以赛促学，以赛促改、以赛促建”</w:t>
      </w:r>
      <w:r>
        <w:rPr>
          <w:rFonts w:cs="Arial" w:asciiTheme="minorEastAsia" w:hAnsiTheme="minorEastAsia"/>
          <w:kern w:val="0"/>
          <w:sz w:val="24"/>
          <w:szCs w:val="28"/>
        </w:rPr>
        <w:t>的总体思路</w:t>
      </w:r>
      <w:r>
        <w:rPr>
          <w:rFonts w:hint="eastAsia" w:cs="Arial" w:asciiTheme="minorEastAsia" w:hAnsiTheme="minorEastAsia"/>
          <w:kern w:val="0"/>
          <w:sz w:val="24"/>
          <w:szCs w:val="28"/>
        </w:rPr>
        <w:t>，</w:t>
      </w:r>
      <w:r>
        <w:rPr>
          <w:rFonts w:cs="Arial" w:asciiTheme="minorEastAsia" w:hAnsiTheme="minorEastAsia"/>
          <w:kern w:val="0"/>
          <w:sz w:val="24"/>
          <w:szCs w:val="28"/>
        </w:rPr>
        <w:t>引导学校和教师以</w:t>
      </w:r>
      <w:r>
        <w:rPr>
          <w:rFonts w:hint="eastAsia" w:cs="Arial" w:asciiTheme="minorEastAsia" w:hAnsiTheme="minorEastAsia"/>
          <w:kern w:val="0"/>
          <w:sz w:val="24"/>
          <w:szCs w:val="28"/>
        </w:rPr>
        <w:t>立德树人</w:t>
      </w:r>
      <w:r>
        <w:rPr>
          <w:rFonts w:cs="Arial" w:asciiTheme="minorEastAsia" w:hAnsiTheme="minorEastAsia"/>
          <w:kern w:val="0"/>
          <w:sz w:val="24"/>
          <w:szCs w:val="28"/>
        </w:rPr>
        <w:t>为根本任务</w:t>
      </w:r>
      <w:r>
        <w:rPr>
          <w:rFonts w:hint="eastAsia" w:cs="Arial" w:asciiTheme="minorEastAsia" w:hAnsiTheme="minorEastAsia"/>
          <w:kern w:val="0"/>
          <w:sz w:val="24"/>
          <w:szCs w:val="28"/>
        </w:rPr>
        <w:t>，</w:t>
      </w:r>
      <w:r>
        <w:rPr>
          <w:rFonts w:cs="Arial" w:asciiTheme="minorEastAsia" w:hAnsiTheme="minorEastAsia"/>
          <w:kern w:val="0"/>
          <w:sz w:val="24"/>
          <w:szCs w:val="28"/>
        </w:rPr>
        <w:t>推进</w:t>
      </w:r>
      <w:r>
        <w:rPr>
          <w:rFonts w:hint="eastAsia" w:cs="Arial" w:asciiTheme="minorEastAsia" w:hAnsiTheme="minorEastAsia"/>
          <w:kern w:val="0"/>
          <w:sz w:val="24"/>
          <w:szCs w:val="28"/>
        </w:rPr>
        <w:t>“</w:t>
      </w:r>
      <w:r>
        <w:rPr>
          <w:rFonts w:cs="Arial" w:asciiTheme="minorEastAsia" w:hAnsiTheme="minorEastAsia"/>
          <w:kern w:val="0"/>
          <w:sz w:val="24"/>
          <w:szCs w:val="28"/>
        </w:rPr>
        <w:t>三全育人</w:t>
      </w:r>
      <w:r>
        <w:rPr>
          <w:rFonts w:hint="eastAsia" w:cs="Arial" w:asciiTheme="minorEastAsia" w:hAnsiTheme="minorEastAsia"/>
          <w:kern w:val="0"/>
          <w:sz w:val="24"/>
          <w:szCs w:val="28"/>
        </w:rPr>
        <w:t>”，</w:t>
      </w:r>
      <w:r>
        <w:rPr>
          <w:rFonts w:cs="Arial" w:asciiTheme="minorEastAsia" w:hAnsiTheme="minorEastAsia"/>
          <w:kern w:val="0"/>
          <w:sz w:val="24"/>
          <w:szCs w:val="28"/>
        </w:rPr>
        <w:t>落实</w:t>
      </w:r>
      <w:r>
        <w:rPr>
          <w:rFonts w:hint="eastAsia" w:cs="Arial" w:asciiTheme="minorEastAsia" w:hAnsiTheme="minorEastAsia"/>
          <w:kern w:val="0"/>
          <w:sz w:val="24"/>
          <w:szCs w:val="28"/>
        </w:rPr>
        <w:t>“</w:t>
      </w:r>
      <w:r>
        <w:rPr>
          <w:rFonts w:cs="Arial" w:asciiTheme="minorEastAsia" w:hAnsiTheme="minorEastAsia"/>
          <w:kern w:val="0"/>
          <w:sz w:val="24"/>
          <w:szCs w:val="28"/>
        </w:rPr>
        <w:t>课程思政</w:t>
      </w:r>
      <w:r>
        <w:rPr>
          <w:rFonts w:hint="eastAsia" w:cs="Arial" w:asciiTheme="minorEastAsia" w:hAnsiTheme="minorEastAsia"/>
          <w:kern w:val="0"/>
          <w:sz w:val="24"/>
          <w:szCs w:val="28"/>
        </w:rPr>
        <w:t>”要求</w:t>
      </w:r>
      <w:r>
        <w:rPr>
          <w:rFonts w:cs="Arial" w:asciiTheme="minorEastAsia" w:hAnsiTheme="minorEastAsia"/>
          <w:kern w:val="0"/>
          <w:sz w:val="24"/>
          <w:szCs w:val="28"/>
        </w:rPr>
        <w:t>；引导学校师生更好适应疫情防控常态化条件下，线上线下混合式教学的需要，持续推进国家教学标准落地，确保人才培养质量稳步提高；引导各地各学校持续深化</w:t>
      </w:r>
      <w:r>
        <w:rPr>
          <w:rFonts w:hint="eastAsia" w:cs="Arial" w:asciiTheme="minorEastAsia" w:hAnsiTheme="minorEastAsia"/>
          <w:kern w:val="0"/>
          <w:sz w:val="24"/>
          <w:szCs w:val="28"/>
        </w:rPr>
        <w:t>教师、教材、教法</w:t>
      </w:r>
      <w:r>
        <w:rPr>
          <w:rFonts w:cs="Arial" w:asciiTheme="minorEastAsia" w:hAnsiTheme="minorEastAsia"/>
          <w:kern w:val="0"/>
          <w:sz w:val="24"/>
          <w:szCs w:val="28"/>
        </w:rPr>
        <w:t>“三教</w:t>
      </w:r>
      <w:r>
        <w:rPr>
          <w:rFonts w:hint="eastAsia" w:cs="Arial" w:asciiTheme="minorEastAsia" w:hAnsiTheme="minorEastAsia"/>
          <w:kern w:val="0"/>
          <w:sz w:val="24"/>
          <w:szCs w:val="28"/>
        </w:rPr>
        <w:t>改革</w:t>
      </w:r>
      <w:r>
        <w:rPr>
          <w:rFonts w:cs="Arial" w:asciiTheme="minorEastAsia" w:hAnsiTheme="minorEastAsia"/>
          <w:kern w:val="0"/>
          <w:sz w:val="24"/>
          <w:szCs w:val="28"/>
        </w:rPr>
        <w:t>”，持续提升学校在确保质量型扩招等新形势下常态化改进</w:t>
      </w:r>
      <w:r>
        <w:rPr>
          <w:rFonts w:hint="eastAsia" w:cs="Arial" w:asciiTheme="minorEastAsia" w:hAnsiTheme="minorEastAsia"/>
          <w:kern w:val="0"/>
          <w:sz w:val="24"/>
          <w:szCs w:val="28"/>
        </w:rPr>
        <w:t>教育教学管理</w:t>
      </w:r>
      <w:r>
        <w:rPr>
          <w:rFonts w:cs="Arial" w:asciiTheme="minorEastAsia" w:hAnsiTheme="minorEastAsia"/>
          <w:kern w:val="0"/>
          <w:sz w:val="24"/>
          <w:szCs w:val="28"/>
        </w:rPr>
        <w:t>的能力</w:t>
      </w:r>
      <w:r>
        <w:rPr>
          <w:rFonts w:hint="eastAsia" w:cs="Arial" w:asciiTheme="minorEastAsia" w:hAnsiTheme="minorEastAsia"/>
          <w:kern w:val="0"/>
          <w:sz w:val="24"/>
          <w:szCs w:val="28"/>
        </w:rPr>
        <w:t>，促进育训结合、书证融通</w:t>
      </w:r>
      <w:r>
        <w:rPr>
          <w:rFonts w:cs="Arial" w:asciiTheme="minorEastAsia" w:hAnsiTheme="minorEastAsia"/>
          <w:kern w:val="0"/>
          <w:sz w:val="24"/>
          <w:szCs w:val="28"/>
        </w:rPr>
        <w:t>；引导各地各学校以高素质教师队伍建设为着力点，</w:t>
      </w:r>
      <w:r>
        <w:rPr>
          <w:rFonts w:hint="eastAsia" w:cs="Arial" w:asciiTheme="minorEastAsia" w:hAnsiTheme="minorEastAsia"/>
          <w:kern w:val="0"/>
          <w:sz w:val="24"/>
          <w:szCs w:val="28"/>
        </w:rPr>
        <w:t>推进高水平、结构化教师教学团队</w:t>
      </w:r>
      <w:r>
        <w:rPr>
          <w:rFonts w:cs="Arial" w:asciiTheme="minorEastAsia" w:hAnsiTheme="minorEastAsia"/>
          <w:kern w:val="0"/>
          <w:sz w:val="24"/>
          <w:szCs w:val="28"/>
        </w:rPr>
        <w:t>在</w:t>
      </w:r>
      <w:r>
        <w:rPr>
          <w:rFonts w:hint="eastAsia" w:cs="Arial" w:asciiTheme="minorEastAsia" w:hAnsiTheme="minorEastAsia"/>
          <w:kern w:val="0"/>
          <w:sz w:val="24"/>
          <w:szCs w:val="28"/>
        </w:rPr>
        <w:t>信息技术应用</w:t>
      </w:r>
      <w:r>
        <w:rPr>
          <w:rFonts w:cs="Arial" w:asciiTheme="minorEastAsia" w:hAnsiTheme="minorEastAsia"/>
          <w:kern w:val="0"/>
          <w:sz w:val="24"/>
          <w:szCs w:val="28"/>
        </w:rPr>
        <w:t>、</w:t>
      </w:r>
      <w:r>
        <w:rPr>
          <w:rFonts w:hint="eastAsia" w:cs="Arial" w:asciiTheme="minorEastAsia" w:hAnsiTheme="minorEastAsia"/>
          <w:kern w:val="0"/>
          <w:sz w:val="24"/>
          <w:szCs w:val="28"/>
        </w:rPr>
        <w:t>团队协作等方面</w:t>
      </w:r>
      <w:r>
        <w:rPr>
          <w:rFonts w:cs="Arial" w:asciiTheme="minorEastAsia" w:hAnsiTheme="minorEastAsia"/>
          <w:kern w:val="0"/>
          <w:sz w:val="24"/>
          <w:szCs w:val="28"/>
        </w:rPr>
        <w:t>的水平，构建职业教育教学质量持续改进的良好生态</w:t>
      </w:r>
      <w:r>
        <w:rPr>
          <w:rFonts w:hint="eastAsia" w:cs="Arial" w:asciiTheme="minorEastAsia" w:hAnsiTheme="minorEastAsia"/>
          <w:kern w:val="0"/>
          <w:sz w:val="24"/>
          <w:szCs w:val="28"/>
        </w:rPr>
        <w:t>，为技能安徽建设输送优秀人才。</w:t>
      </w:r>
    </w:p>
    <w:p>
      <w:pPr>
        <w:shd w:val="clear" w:color="auto" w:fill="FFFFFF"/>
        <w:spacing w:line="360" w:lineRule="auto"/>
        <w:ind w:firstLine="482" w:firstLineChars="200"/>
        <w:jc w:val="left"/>
        <w:rPr>
          <w:rFonts w:cs="Arial" w:asciiTheme="minorEastAsia" w:hAnsiTheme="minorEastAsia"/>
          <w:b/>
          <w:kern w:val="0"/>
          <w:sz w:val="24"/>
          <w:szCs w:val="28"/>
        </w:rPr>
      </w:pPr>
      <w:r>
        <w:rPr>
          <w:rFonts w:cs="Arial" w:asciiTheme="minorEastAsia" w:hAnsiTheme="minorEastAsia"/>
          <w:b/>
          <w:kern w:val="0"/>
          <w:sz w:val="24"/>
          <w:szCs w:val="28"/>
        </w:rPr>
        <w:t xml:space="preserve">二、比赛要求 </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重点考察教学团队（2</w:t>
      </w:r>
      <w:r>
        <w:rPr>
          <w:rFonts w:hint="eastAsia" w:cs="Arial" w:asciiTheme="minorEastAsia" w:hAnsiTheme="minorEastAsia"/>
          <w:kern w:val="0"/>
          <w:sz w:val="24"/>
          <w:szCs w:val="28"/>
        </w:rPr>
        <w:t>-</w:t>
      </w:r>
      <w:r>
        <w:rPr>
          <w:rFonts w:cs="Arial" w:asciiTheme="minorEastAsia" w:hAnsiTheme="minorEastAsia"/>
          <w:kern w:val="0"/>
          <w:sz w:val="24"/>
          <w:szCs w:val="28"/>
        </w:rPr>
        <w:t>4人）针对某门课程中部分教学内容完成教学设计、实施课堂教学、评价目标达成、进行反思改进的能力。</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1.</w:t>
      </w:r>
      <w:r>
        <w:rPr>
          <w:rFonts w:hint="eastAsia" w:cs="微软雅黑" w:asciiTheme="minorEastAsia" w:hAnsiTheme="minorEastAsia"/>
          <w:kern w:val="0"/>
          <w:sz w:val="24"/>
          <w:szCs w:val="28"/>
        </w:rPr>
        <w:t>课程思政</w:t>
      </w:r>
      <w:r>
        <w:rPr>
          <w:rFonts w:hint="eastAsia" w:cs="Arial" w:asciiTheme="minorEastAsia" w:hAnsiTheme="minorEastAsia"/>
          <w:kern w:val="0"/>
          <w:sz w:val="24"/>
          <w:szCs w:val="28"/>
        </w:rPr>
        <w:t>。</w:t>
      </w:r>
      <w:r>
        <w:rPr>
          <w:rFonts w:hint="eastAsia" w:cs="微软雅黑" w:asciiTheme="minorEastAsia" w:hAnsiTheme="minorEastAsia"/>
          <w:kern w:val="0"/>
          <w:sz w:val="24"/>
          <w:szCs w:val="28"/>
        </w:rPr>
        <w:t>充分发挥好专业课教师</w:t>
      </w:r>
      <w:r>
        <w:rPr>
          <w:rFonts w:hint="eastAsia" w:cs="Malgun Gothic Semilight" w:asciiTheme="minorEastAsia" w:hAnsiTheme="minorEastAsia"/>
          <w:kern w:val="0"/>
          <w:sz w:val="24"/>
          <w:szCs w:val="28"/>
        </w:rPr>
        <w:t>”</w:t>
      </w:r>
      <w:r>
        <w:rPr>
          <w:rFonts w:hint="eastAsia" w:cs="微软雅黑" w:asciiTheme="minorEastAsia" w:hAnsiTheme="minorEastAsia"/>
          <w:kern w:val="0"/>
          <w:sz w:val="24"/>
          <w:szCs w:val="28"/>
        </w:rPr>
        <w:t>主力军</w:t>
      </w:r>
      <w:r>
        <w:rPr>
          <w:rFonts w:hint="eastAsia" w:cs="Malgun Gothic Semilight" w:asciiTheme="minorEastAsia" w:hAnsiTheme="minorEastAsia"/>
          <w:kern w:val="0"/>
          <w:sz w:val="24"/>
          <w:szCs w:val="28"/>
        </w:rPr>
        <w:t>”、</w:t>
      </w:r>
      <w:r>
        <w:rPr>
          <w:rFonts w:hint="eastAsia" w:cs="微软雅黑" w:asciiTheme="minorEastAsia" w:hAnsiTheme="minorEastAsia"/>
          <w:kern w:val="0"/>
          <w:sz w:val="24"/>
          <w:szCs w:val="28"/>
        </w:rPr>
        <w:t>专业课教学</w:t>
      </w:r>
      <w:r>
        <w:rPr>
          <w:rFonts w:hint="eastAsia" w:cs="Arial" w:asciiTheme="minorEastAsia" w:hAnsiTheme="minorEastAsia"/>
          <w:kern w:val="0"/>
          <w:sz w:val="24"/>
          <w:szCs w:val="28"/>
        </w:rPr>
        <w:t>“</w:t>
      </w:r>
      <w:r>
        <w:rPr>
          <w:rFonts w:hint="eastAsia" w:cs="微软雅黑" w:asciiTheme="minorEastAsia" w:hAnsiTheme="minorEastAsia"/>
          <w:kern w:val="0"/>
          <w:sz w:val="24"/>
          <w:szCs w:val="28"/>
        </w:rPr>
        <w:t>主战场</w:t>
      </w:r>
      <w:r>
        <w:rPr>
          <w:rFonts w:hint="eastAsia" w:cs="Malgun Gothic Semilight" w:asciiTheme="minorEastAsia" w:hAnsiTheme="minorEastAsia"/>
          <w:kern w:val="0"/>
          <w:sz w:val="24"/>
          <w:szCs w:val="28"/>
        </w:rPr>
        <w:t>”、</w:t>
      </w:r>
      <w:r>
        <w:rPr>
          <w:rFonts w:hint="eastAsia" w:cs="微软雅黑" w:asciiTheme="minorEastAsia" w:hAnsiTheme="minorEastAsia"/>
          <w:kern w:val="0"/>
          <w:sz w:val="24"/>
          <w:szCs w:val="28"/>
        </w:rPr>
        <w:t>专业课课堂</w:t>
      </w:r>
      <w:r>
        <w:rPr>
          <w:rFonts w:hint="eastAsia" w:cs="Malgun Gothic Semilight" w:asciiTheme="minorEastAsia" w:hAnsiTheme="minorEastAsia"/>
          <w:kern w:val="0"/>
          <w:sz w:val="24"/>
          <w:szCs w:val="28"/>
        </w:rPr>
        <w:t>“</w:t>
      </w:r>
      <w:r>
        <w:rPr>
          <w:rFonts w:hint="eastAsia" w:cs="微软雅黑" w:asciiTheme="minorEastAsia" w:hAnsiTheme="minorEastAsia"/>
          <w:kern w:val="0"/>
          <w:sz w:val="24"/>
          <w:szCs w:val="28"/>
        </w:rPr>
        <w:t>主渠道</w:t>
      </w:r>
      <w:r>
        <w:rPr>
          <w:rFonts w:hint="eastAsia" w:cs="Malgun Gothic Semilight" w:asciiTheme="minorEastAsia" w:hAnsiTheme="minorEastAsia"/>
          <w:kern w:val="0"/>
          <w:sz w:val="24"/>
          <w:szCs w:val="28"/>
        </w:rPr>
        <w:t>”</w:t>
      </w:r>
      <w:r>
        <w:rPr>
          <w:rFonts w:hint="eastAsia" w:cs="微软雅黑" w:asciiTheme="minorEastAsia" w:hAnsiTheme="minorEastAsia"/>
          <w:kern w:val="0"/>
          <w:sz w:val="24"/>
          <w:szCs w:val="28"/>
        </w:rPr>
        <w:t>的作用</w:t>
      </w:r>
      <w:r>
        <w:rPr>
          <w:rFonts w:hint="eastAsia" w:cs="Malgun Gothic Semilight" w:asciiTheme="minorEastAsia" w:hAnsiTheme="minorEastAsia"/>
          <w:kern w:val="0"/>
          <w:sz w:val="24"/>
          <w:szCs w:val="28"/>
        </w:rPr>
        <w:t>，</w:t>
      </w:r>
      <w:r>
        <w:rPr>
          <w:rFonts w:hint="eastAsia" w:cs="微软雅黑" w:asciiTheme="minorEastAsia" w:hAnsiTheme="minorEastAsia"/>
          <w:kern w:val="0"/>
          <w:sz w:val="24"/>
          <w:szCs w:val="28"/>
        </w:rPr>
        <w:t>推动课程思政建设不断取得新进展新成效</w:t>
      </w:r>
      <w:r>
        <w:rPr>
          <w:rFonts w:hint="eastAsia" w:cs="Malgun Gothic Semilight" w:asciiTheme="minorEastAsia" w:hAnsiTheme="minorEastAsia"/>
          <w:kern w:val="0"/>
          <w:sz w:val="24"/>
          <w:szCs w:val="28"/>
        </w:rPr>
        <w:t>，</w:t>
      </w:r>
      <w:r>
        <w:rPr>
          <w:rFonts w:hint="eastAsia" w:cs="微软雅黑" w:asciiTheme="minorEastAsia" w:hAnsiTheme="minorEastAsia"/>
          <w:kern w:val="0"/>
          <w:sz w:val="24"/>
          <w:szCs w:val="28"/>
        </w:rPr>
        <w:t>使专业课与思政课同向同行</w:t>
      </w:r>
      <w:r>
        <w:rPr>
          <w:rFonts w:hint="eastAsia" w:cs="Malgun Gothic Semilight" w:asciiTheme="minorEastAsia" w:hAnsiTheme="minorEastAsia"/>
          <w:kern w:val="0"/>
          <w:sz w:val="24"/>
          <w:szCs w:val="28"/>
        </w:rPr>
        <w:t>，</w:t>
      </w:r>
      <w:r>
        <w:rPr>
          <w:rFonts w:hint="eastAsia" w:cs="微软雅黑" w:asciiTheme="minorEastAsia" w:hAnsiTheme="minorEastAsia"/>
          <w:kern w:val="0"/>
          <w:sz w:val="24"/>
          <w:szCs w:val="28"/>
        </w:rPr>
        <w:t>构建立德树人长效机制</w:t>
      </w:r>
      <w:r>
        <w:rPr>
          <w:rFonts w:hint="eastAsia" w:cs="Malgun Gothic Semilight" w:asciiTheme="minorEastAsia" w:hAnsiTheme="minorEastAsia"/>
          <w:kern w:val="0"/>
          <w:sz w:val="24"/>
          <w:szCs w:val="28"/>
        </w:rPr>
        <w:t>，</w:t>
      </w:r>
      <w:r>
        <w:rPr>
          <w:rFonts w:hint="eastAsia" w:cs="微软雅黑" w:asciiTheme="minorEastAsia" w:hAnsiTheme="minorEastAsia"/>
          <w:kern w:val="0"/>
          <w:sz w:val="24"/>
          <w:szCs w:val="28"/>
        </w:rPr>
        <w:t>实现全员全程全方位育人，引导学生坚定理想信念</w:t>
      </w:r>
      <w:r>
        <w:rPr>
          <w:rFonts w:hint="eastAsia" w:cs="Malgun Gothic Semilight" w:asciiTheme="minorEastAsia" w:hAnsiTheme="minorEastAsia"/>
          <w:kern w:val="0"/>
          <w:sz w:val="24"/>
          <w:szCs w:val="28"/>
        </w:rPr>
        <w:t>，</w:t>
      </w:r>
      <w:r>
        <w:rPr>
          <w:rFonts w:hint="eastAsia" w:cs="微软雅黑" w:asciiTheme="minorEastAsia" w:hAnsiTheme="minorEastAsia"/>
          <w:kern w:val="0"/>
          <w:sz w:val="24"/>
          <w:szCs w:val="28"/>
        </w:rPr>
        <w:t>厚植爱国主义情怀</w:t>
      </w:r>
      <w:r>
        <w:rPr>
          <w:rFonts w:hint="eastAsia" w:cs="Malgun Gothic Semilight" w:asciiTheme="minorEastAsia" w:hAnsiTheme="minorEastAsia"/>
          <w:kern w:val="0"/>
          <w:sz w:val="24"/>
          <w:szCs w:val="28"/>
        </w:rPr>
        <w:t>，</w:t>
      </w:r>
      <w:r>
        <w:rPr>
          <w:rFonts w:hint="eastAsia" w:cs="微软雅黑" w:asciiTheme="minorEastAsia" w:hAnsiTheme="minorEastAsia"/>
          <w:kern w:val="0"/>
          <w:sz w:val="24"/>
          <w:szCs w:val="28"/>
        </w:rPr>
        <w:t>加强品德修养</w:t>
      </w:r>
      <w:r>
        <w:rPr>
          <w:rFonts w:hint="eastAsia" w:cs="Malgun Gothic Semilight" w:asciiTheme="minorEastAsia" w:hAnsiTheme="minorEastAsia"/>
          <w:kern w:val="0"/>
          <w:sz w:val="24"/>
          <w:szCs w:val="28"/>
        </w:rPr>
        <w:t>，</w:t>
      </w:r>
      <w:r>
        <w:rPr>
          <w:rFonts w:hint="eastAsia" w:cs="微软雅黑" w:asciiTheme="minorEastAsia" w:hAnsiTheme="minorEastAsia"/>
          <w:kern w:val="0"/>
          <w:sz w:val="24"/>
          <w:szCs w:val="28"/>
        </w:rPr>
        <w:t>增长知识</w:t>
      </w:r>
      <w:r>
        <w:rPr>
          <w:rFonts w:hint="eastAsia" w:cs="Malgun Gothic Semilight" w:asciiTheme="minorEastAsia" w:hAnsiTheme="minorEastAsia"/>
          <w:kern w:val="0"/>
          <w:sz w:val="24"/>
          <w:szCs w:val="28"/>
        </w:rPr>
        <w:t>、</w:t>
      </w:r>
      <w:r>
        <w:rPr>
          <w:rFonts w:hint="eastAsia" w:cs="微软雅黑" w:asciiTheme="minorEastAsia" w:hAnsiTheme="minorEastAsia"/>
          <w:kern w:val="0"/>
          <w:sz w:val="24"/>
          <w:szCs w:val="28"/>
        </w:rPr>
        <w:t>见识</w:t>
      </w:r>
      <w:r>
        <w:rPr>
          <w:rFonts w:hint="eastAsia" w:cs="Malgun Gothic Semilight" w:asciiTheme="minorEastAsia" w:hAnsiTheme="minorEastAsia"/>
          <w:kern w:val="0"/>
          <w:sz w:val="24"/>
          <w:szCs w:val="28"/>
        </w:rPr>
        <w:t>，</w:t>
      </w:r>
      <w:r>
        <w:rPr>
          <w:rFonts w:hint="eastAsia" w:cs="微软雅黑" w:asciiTheme="minorEastAsia" w:hAnsiTheme="minorEastAsia"/>
          <w:kern w:val="0"/>
          <w:sz w:val="24"/>
          <w:szCs w:val="28"/>
        </w:rPr>
        <w:t>培养奋斗精神。</w:t>
      </w:r>
    </w:p>
    <w:p>
      <w:pPr>
        <w:shd w:val="clear" w:color="auto" w:fill="FFFFFF"/>
        <w:spacing w:line="360" w:lineRule="auto"/>
        <w:ind w:firstLine="480" w:firstLineChars="200"/>
        <w:jc w:val="left"/>
        <w:rPr>
          <w:rFonts w:cs="Arial" w:asciiTheme="minorEastAsia" w:hAnsiTheme="minorEastAsia"/>
          <w:kern w:val="0"/>
          <w:sz w:val="24"/>
          <w:szCs w:val="28"/>
        </w:rPr>
      </w:pPr>
      <w:r>
        <w:rPr>
          <w:rFonts w:hint="eastAsia" w:cs="Arial" w:asciiTheme="minorEastAsia" w:hAnsiTheme="minorEastAsia"/>
          <w:kern w:val="0"/>
          <w:sz w:val="24"/>
          <w:szCs w:val="28"/>
        </w:rPr>
        <w:t>2</w:t>
      </w:r>
      <w:r>
        <w:rPr>
          <w:rFonts w:cs="Arial" w:asciiTheme="minorEastAsia" w:hAnsiTheme="minorEastAsia"/>
          <w:kern w:val="0"/>
          <w:sz w:val="24"/>
          <w:szCs w:val="28"/>
        </w:rPr>
        <w:t xml:space="preserve">.教学内容。立足教学质量的整体提升，落实职业教育国家教学标准，对接职业标准（规范）、职业技能等级标准等，关注有关产业发展新业态、新模式，对接新技术、新工艺、新规范，结合专业特点，有机融入劳动教育、工匠精神、职业道德等内容。实训教学内容应基于真实工作任务、项目及工作流程、过程。 </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 xml:space="preserve">3.教学设计。依据学校实际使用的专业人才培养方案和课程标准（专业课教学应体现行动导向的模块化课程设置、项目式教学实施），选取参赛教学内容，进行学情分析，确定教学目标，优化教学过程，合理运用技术、方法和资源等组织教育教学，进行考核与评价，持续开展教学诊断与改进。 </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 xml:space="preserve">4.教学实施。教学实施应注重实效性，突出教学重难点的解决方法和策略，实现师生、生生的深度有效互动，关注教与学全过程的信息采集，并根据反映出的问题及时调整教学策略。注重合理使用国家规划教材、新型活页式、工作手册式教材，积极引入典型生产案例；应用虚拟仿真、增强现实等信息技术以及教师规范操作、有效示教，提高学生基于任务（项目）分析问题、解决问题的能力，培育学生的职业精神。 </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5.教学应变。要按照疫情防控常态化的教育教学要求，总结线上教学经验，精心设计线上线下混合式教学，推动教学工作更好适应“互联网+”时代的教育生态。针对高职扩招生源和多元化教育教学需求，实施分层分类、因材施教、灵活多样的教学模式。</w:t>
      </w:r>
    </w:p>
    <w:p>
      <w:pPr>
        <w:shd w:val="clear" w:color="auto" w:fill="FFFFFF"/>
        <w:spacing w:line="360" w:lineRule="auto"/>
        <w:ind w:firstLine="482" w:firstLineChars="200"/>
        <w:jc w:val="left"/>
        <w:rPr>
          <w:rFonts w:cs="Arial" w:asciiTheme="minorEastAsia" w:hAnsiTheme="minorEastAsia"/>
          <w:b/>
          <w:kern w:val="0"/>
          <w:sz w:val="24"/>
          <w:szCs w:val="28"/>
        </w:rPr>
      </w:pPr>
      <w:r>
        <w:rPr>
          <w:rFonts w:cs="Arial" w:asciiTheme="minorEastAsia" w:hAnsiTheme="minorEastAsia"/>
          <w:b/>
          <w:kern w:val="0"/>
          <w:sz w:val="24"/>
          <w:szCs w:val="28"/>
        </w:rPr>
        <w:t>三、比赛分组</w:t>
      </w:r>
    </w:p>
    <w:p>
      <w:pPr>
        <w:shd w:val="clear" w:color="auto" w:fill="FFFFFF"/>
        <w:spacing w:line="360" w:lineRule="auto"/>
        <w:ind w:firstLine="480" w:firstLineChars="200"/>
        <w:jc w:val="left"/>
        <w:rPr>
          <w:rFonts w:cs="Arial" w:asciiTheme="minorEastAsia" w:hAnsiTheme="minorEastAsia"/>
          <w:kern w:val="0"/>
          <w:sz w:val="24"/>
          <w:szCs w:val="28"/>
        </w:rPr>
      </w:pPr>
      <w:r>
        <w:rPr>
          <w:rFonts w:hint="eastAsia" w:cs="Arial" w:asciiTheme="minorEastAsia" w:hAnsiTheme="minorEastAsia"/>
          <w:kern w:val="0"/>
          <w:sz w:val="24"/>
          <w:szCs w:val="28"/>
        </w:rPr>
        <w:t>本次比赛</w:t>
      </w:r>
      <w:r>
        <w:rPr>
          <w:rFonts w:cs="Arial" w:asciiTheme="minorEastAsia" w:hAnsiTheme="minorEastAsia"/>
          <w:kern w:val="0"/>
          <w:sz w:val="24"/>
          <w:szCs w:val="28"/>
        </w:rPr>
        <w:t xml:space="preserve">分设2个报名组别。 </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 xml:space="preserve">1.公共基础课程组：参赛作品应为公共基础课程中不少于12学时连续、完整的教学内容。 </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2.专业课程组：参赛作品应为</w:t>
      </w:r>
      <w:r>
        <w:rPr>
          <w:rFonts w:hint="eastAsia" w:cs="Arial" w:asciiTheme="minorEastAsia" w:hAnsiTheme="minorEastAsia"/>
          <w:kern w:val="0"/>
          <w:sz w:val="24"/>
          <w:szCs w:val="28"/>
        </w:rPr>
        <w:t>专业基础课程或专业核心课程或专业拓展课程</w:t>
      </w:r>
      <w:r>
        <w:rPr>
          <w:rFonts w:cs="Arial" w:asciiTheme="minorEastAsia" w:hAnsiTheme="minorEastAsia"/>
          <w:kern w:val="0"/>
          <w:sz w:val="24"/>
          <w:szCs w:val="28"/>
        </w:rPr>
        <w:t>中不少于16学时连续、完整的教学内容</w:t>
      </w:r>
      <w:r>
        <w:rPr>
          <w:rFonts w:hint="eastAsia" w:cs="Arial" w:asciiTheme="minorEastAsia" w:hAnsiTheme="minorEastAsia"/>
          <w:kern w:val="0"/>
          <w:sz w:val="24"/>
          <w:szCs w:val="28"/>
        </w:rPr>
        <w:t>。鼓励包含实训教学内容的作品参赛；</w:t>
      </w:r>
      <w:r>
        <w:rPr>
          <w:rFonts w:cs="Arial" w:asciiTheme="minorEastAsia" w:hAnsiTheme="minorEastAsia"/>
          <w:kern w:val="0"/>
          <w:sz w:val="24"/>
          <w:szCs w:val="28"/>
        </w:rPr>
        <w:t>职业学校专业（类）顶岗实习标准中的实习项目工作任务也可参赛。</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五年制高职后二年课程以及本科层次职业教育试点学校课程</w:t>
      </w:r>
      <w:r>
        <w:rPr>
          <w:rFonts w:hint="eastAsia" w:cs="Arial" w:asciiTheme="minorEastAsia" w:hAnsiTheme="minorEastAsia"/>
          <w:kern w:val="0"/>
          <w:sz w:val="24"/>
          <w:szCs w:val="28"/>
        </w:rPr>
        <w:t>也可</w:t>
      </w:r>
      <w:r>
        <w:rPr>
          <w:rFonts w:cs="Arial" w:asciiTheme="minorEastAsia" w:hAnsiTheme="minorEastAsia"/>
          <w:kern w:val="0"/>
          <w:sz w:val="24"/>
          <w:szCs w:val="28"/>
        </w:rPr>
        <w:t xml:space="preserve">参加。 </w:t>
      </w:r>
    </w:p>
    <w:p>
      <w:pPr>
        <w:shd w:val="clear" w:color="auto" w:fill="FFFFFF"/>
        <w:spacing w:line="360" w:lineRule="auto"/>
        <w:ind w:firstLine="482" w:firstLineChars="200"/>
        <w:jc w:val="left"/>
        <w:rPr>
          <w:rFonts w:cs="Arial" w:asciiTheme="minorEastAsia" w:hAnsiTheme="minorEastAsia"/>
          <w:b/>
          <w:kern w:val="0"/>
          <w:sz w:val="24"/>
          <w:szCs w:val="28"/>
        </w:rPr>
      </w:pPr>
      <w:r>
        <w:rPr>
          <w:rFonts w:cs="Arial" w:asciiTheme="minorEastAsia" w:hAnsiTheme="minorEastAsia"/>
          <w:b/>
          <w:kern w:val="0"/>
          <w:sz w:val="24"/>
          <w:szCs w:val="28"/>
        </w:rPr>
        <w:t xml:space="preserve">四、参赛作品及材料 </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教学团队选取某门课程在一个学期中符合要求的教学任务作为参赛作品，完成教学设计，组织实施课堂教学。教学内容要符合教育部印发的职业教育国家教学标准中的有关要求，</w:t>
      </w:r>
      <w:r>
        <w:rPr>
          <w:rFonts w:hint="eastAsia" w:cs="Arial" w:asciiTheme="minorEastAsia" w:hAnsiTheme="minorEastAsia"/>
          <w:kern w:val="0"/>
          <w:sz w:val="24"/>
          <w:szCs w:val="28"/>
        </w:rPr>
        <w:t>公共基础课程教学内容应突出思想性、注重基础性、体现职业性、反映时代性；专业（技能）课程教学内容应</w:t>
      </w:r>
      <w:bookmarkStart w:id="0" w:name="_Hlk44541406"/>
      <w:r>
        <w:rPr>
          <w:rFonts w:hint="eastAsia" w:cs="Arial" w:asciiTheme="minorEastAsia" w:hAnsiTheme="minorEastAsia"/>
          <w:kern w:val="0"/>
          <w:sz w:val="24"/>
          <w:szCs w:val="28"/>
        </w:rPr>
        <w:t>对接新技术、新工艺、新规范</w:t>
      </w:r>
      <w:bookmarkEnd w:id="0"/>
      <w:r>
        <w:rPr>
          <w:rFonts w:hint="eastAsia" w:cs="Arial" w:asciiTheme="minorEastAsia" w:hAnsiTheme="minorEastAsia"/>
          <w:kern w:val="0"/>
          <w:sz w:val="24"/>
          <w:szCs w:val="28"/>
        </w:rPr>
        <w:t>。教材的选用和使用必须遵照《职业院校教材管理办法》</w:t>
      </w:r>
      <w:bookmarkStart w:id="1" w:name="_Hlk37411329"/>
      <w:r>
        <w:rPr>
          <w:rFonts w:hint="eastAsia" w:cs="Arial" w:asciiTheme="minorEastAsia" w:hAnsiTheme="minorEastAsia"/>
          <w:kern w:val="0"/>
          <w:sz w:val="24"/>
          <w:szCs w:val="28"/>
        </w:rPr>
        <w:t>等文件规定和要求</w:t>
      </w:r>
      <w:bookmarkEnd w:id="1"/>
      <w:r>
        <w:rPr>
          <w:rFonts w:hint="eastAsia" w:cs="Arial" w:asciiTheme="minorEastAsia" w:hAnsiTheme="minorEastAsia"/>
          <w:kern w:val="0"/>
          <w:sz w:val="24"/>
          <w:szCs w:val="28"/>
        </w:rPr>
        <w:t>。鼓励</w:t>
      </w:r>
      <w:r>
        <w:rPr>
          <w:rFonts w:cs="Arial" w:asciiTheme="minorEastAsia" w:hAnsiTheme="minorEastAsia"/>
          <w:kern w:val="0"/>
          <w:sz w:val="24"/>
          <w:szCs w:val="28"/>
        </w:rPr>
        <w:t>推荐体现</w:t>
      </w:r>
      <w:r>
        <w:rPr>
          <w:rFonts w:hint="eastAsia" w:cs="Arial" w:asciiTheme="minorEastAsia" w:hAnsiTheme="minorEastAsia"/>
          <w:kern w:val="0"/>
          <w:sz w:val="24"/>
          <w:szCs w:val="28"/>
        </w:rPr>
        <w:t>课程思政和劳动教育要求、推进1+X证书制度试点和</w:t>
      </w:r>
      <w:r>
        <w:rPr>
          <w:rFonts w:cs="Arial" w:asciiTheme="minorEastAsia" w:hAnsiTheme="minorEastAsia"/>
          <w:kern w:val="0"/>
          <w:sz w:val="24"/>
          <w:szCs w:val="28"/>
        </w:rPr>
        <w:t>中外合作办学、</w:t>
      </w:r>
      <w:r>
        <w:rPr>
          <w:rFonts w:hint="eastAsia" w:cs="Arial" w:asciiTheme="minorEastAsia" w:hAnsiTheme="minorEastAsia"/>
          <w:kern w:val="0"/>
          <w:sz w:val="24"/>
          <w:szCs w:val="28"/>
        </w:rPr>
        <w:t>针对高职扩招生源特点实施教学</w:t>
      </w:r>
      <w:bookmarkStart w:id="2" w:name="_Hlk37411346"/>
      <w:r>
        <w:rPr>
          <w:rFonts w:hint="eastAsia" w:cs="Arial" w:asciiTheme="minorEastAsia" w:hAnsiTheme="minorEastAsia"/>
          <w:kern w:val="0"/>
          <w:sz w:val="24"/>
          <w:szCs w:val="28"/>
        </w:rPr>
        <w:t>、实施线上线下</w:t>
      </w:r>
      <w:r>
        <w:rPr>
          <w:rFonts w:cs="Arial" w:asciiTheme="minorEastAsia" w:hAnsiTheme="minorEastAsia"/>
          <w:kern w:val="0"/>
          <w:sz w:val="24"/>
          <w:szCs w:val="28"/>
        </w:rPr>
        <w:t>混合式</w:t>
      </w:r>
      <w:r>
        <w:rPr>
          <w:rFonts w:hint="eastAsia" w:cs="Arial" w:asciiTheme="minorEastAsia" w:hAnsiTheme="minorEastAsia"/>
          <w:kern w:val="0"/>
          <w:sz w:val="24"/>
          <w:szCs w:val="28"/>
        </w:rPr>
        <w:t>教学效果良好</w:t>
      </w:r>
      <w:bookmarkEnd w:id="2"/>
      <w:r>
        <w:rPr>
          <w:rFonts w:hint="eastAsia" w:cs="Arial" w:asciiTheme="minorEastAsia" w:hAnsiTheme="minorEastAsia"/>
          <w:kern w:val="0"/>
          <w:sz w:val="24"/>
          <w:szCs w:val="28"/>
        </w:rPr>
        <w:t>的参赛作品。</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参赛作品材料包括实际使用的教案、3</w:t>
      </w:r>
      <w:r>
        <w:rPr>
          <w:rFonts w:hint="eastAsia" w:cs="Arial" w:asciiTheme="minorEastAsia" w:hAnsiTheme="minorEastAsia"/>
          <w:kern w:val="0"/>
          <w:sz w:val="24"/>
          <w:szCs w:val="28"/>
        </w:rPr>
        <w:t>-</w:t>
      </w:r>
      <w:r>
        <w:rPr>
          <w:rFonts w:cs="Arial" w:asciiTheme="minorEastAsia" w:hAnsiTheme="minorEastAsia"/>
          <w:kern w:val="0"/>
          <w:sz w:val="24"/>
          <w:szCs w:val="28"/>
        </w:rPr>
        <w:t>4 段课堂实录视频、教学实施报告</w:t>
      </w:r>
      <w:r>
        <w:rPr>
          <w:rFonts w:hint="eastAsia" w:cs="Arial" w:asciiTheme="minorEastAsia" w:hAnsiTheme="minorEastAsia"/>
          <w:kern w:val="0"/>
          <w:sz w:val="24"/>
          <w:szCs w:val="28"/>
        </w:rPr>
        <w:t>、</w:t>
      </w:r>
      <w:r>
        <w:rPr>
          <w:rFonts w:cs="Arial" w:asciiTheme="minorEastAsia" w:hAnsiTheme="minorEastAsia"/>
          <w:kern w:val="0"/>
          <w:sz w:val="24"/>
          <w:szCs w:val="28"/>
        </w:rPr>
        <w:t>参赛作品所依据的实际使用的专业人才培养方案和课程标准（有关要求详见附2）</w:t>
      </w:r>
      <w:r>
        <w:rPr>
          <w:rFonts w:hint="eastAsia" w:cs="Arial" w:asciiTheme="minorEastAsia" w:hAnsiTheme="minorEastAsia"/>
          <w:kern w:val="0"/>
          <w:sz w:val="24"/>
          <w:szCs w:val="28"/>
        </w:rPr>
        <w:t>。</w:t>
      </w:r>
    </w:p>
    <w:p>
      <w:pPr>
        <w:shd w:val="clear" w:color="auto" w:fill="FFFFFF"/>
        <w:spacing w:line="360" w:lineRule="auto"/>
        <w:ind w:firstLine="480" w:firstLineChars="200"/>
        <w:jc w:val="left"/>
        <w:rPr>
          <w:rFonts w:cs="Arial" w:asciiTheme="minorEastAsia" w:hAnsiTheme="minorEastAsia"/>
          <w:color w:val="000000" w:themeColor="text1"/>
          <w:kern w:val="0"/>
          <w:sz w:val="24"/>
          <w:szCs w:val="28"/>
          <w14:textFill>
            <w14:solidFill>
              <w14:schemeClr w14:val="tx1"/>
            </w14:solidFill>
          </w14:textFill>
        </w:rPr>
      </w:pPr>
      <w:r>
        <w:rPr>
          <w:rFonts w:hint="eastAsia" w:cs="Arial" w:asciiTheme="minorEastAsia" w:hAnsiTheme="minorEastAsia"/>
          <w:color w:val="000000" w:themeColor="text1"/>
          <w:kern w:val="0"/>
          <w:sz w:val="24"/>
          <w:szCs w:val="28"/>
          <w14:textFill>
            <w14:solidFill>
              <w14:schemeClr w14:val="tx1"/>
            </w14:solidFill>
          </w14:textFill>
        </w:rPr>
        <w:t>另所有参赛团队均需依据参赛课程，提交</w:t>
      </w:r>
      <w:r>
        <w:rPr>
          <w:rFonts w:cs="Arial" w:asciiTheme="minorEastAsia" w:hAnsiTheme="minorEastAsia"/>
          <w:color w:val="000000" w:themeColor="text1"/>
          <w:kern w:val="0"/>
          <w:sz w:val="24"/>
          <w:szCs w:val="28"/>
          <w14:textFill>
            <w14:solidFill>
              <w14:schemeClr w14:val="tx1"/>
            </w14:solidFill>
          </w14:textFill>
        </w:rPr>
        <w:t>课程思政教育案例</w:t>
      </w:r>
      <w:r>
        <w:rPr>
          <w:rFonts w:hint="eastAsia" w:cs="Arial" w:asciiTheme="minorEastAsia" w:hAnsiTheme="minorEastAsia"/>
          <w:color w:val="000000" w:themeColor="text1"/>
          <w:kern w:val="0"/>
          <w:sz w:val="24"/>
          <w:szCs w:val="28"/>
          <w14:textFill>
            <w14:solidFill>
              <w14:schemeClr w14:val="tx1"/>
            </w14:solidFill>
          </w14:textFill>
        </w:rPr>
        <w:t>或</w:t>
      </w:r>
      <w:r>
        <w:rPr>
          <w:rFonts w:cs="Arial" w:asciiTheme="minorEastAsia" w:hAnsiTheme="minorEastAsia"/>
          <w:color w:val="000000" w:themeColor="text1"/>
          <w:kern w:val="0"/>
          <w:sz w:val="24"/>
          <w:szCs w:val="28"/>
          <w14:textFill>
            <w14:solidFill>
              <w14:schemeClr w14:val="tx1"/>
            </w14:solidFill>
          </w14:textFill>
        </w:rPr>
        <w:t>课堂革命典型案例</w:t>
      </w:r>
      <w:r>
        <w:rPr>
          <w:rFonts w:hint="eastAsia" w:cs="Arial" w:asciiTheme="minorEastAsia" w:hAnsiTheme="minorEastAsia"/>
          <w:color w:val="000000" w:themeColor="text1"/>
          <w:kern w:val="0"/>
          <w:sz w:val="24"/>
          <w:szCs w:val="28"/>
          <w14:textFill>
            <w14:solidFill>
              <w14:schemeClr w14:val="tx1"/>
            </w14:solidFill>
          </w14:textFill>
        </w:rPr>
        <w:t>（至少提交1个），案例不作为评分依据，仅用作对参赛作品的宣传、推介。</w:t>
      </w:r>
    </w:p>
    <w:p>
      <w:pPr>
        <w:shd w:val="clear" w:color="auto" w:fill="FFFFFF"/>
        <w:spacing w:line="360" w:lineRule="auto"/>
        <w:ind w:firstLine="482" w:firstLineChars="200"/>
        <w:jc w:val="left"/>
        <w:rPr>
          <w:rFonts w:cs="Arial" w:asciiTheme="minorEastAsia" w:hAnsiTheme="minorEastAsia"/>
          <w:b/>
          <w:kern w:val="0"/>
          <w:sz w:val="24"/>
          <w:szCs w:val="28"/>
        </w:rPr>
      </w:pPr>
      <w:r>
        <w:rPr>
          <w:rFonts w:cs="Arial" w:asciiTheme="minorEastAsia" w:hAnsiTheme="minorEastAsia"/>
          <w:b/>
          <w:kern w:val="0"/>
          <w:sz w:val="24"/>
          <w:szCs w:val="28"/>
        </w:rPr>
        <w:t xml:space="preserve">五、比赛办法 </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根据报名情况分为若干评审组。</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各评审组均采取先网络初评后决赛的方式进行。网络初评时，评审参赛作品材料，确定入围决赛的作品，初定</w:t>
      </w:r>
      <w:r>
        <w:rPr>
          <w:rFonts w:hint="eastAsia" w:cs="微软雅黑" w:asciiTheme="minorEastAsia" w:hAnsiTheme="minorEastAsia"/>
          <w:kern w:val="0"/>
          <w:sz w:val="24"/>
          <w:szCs w:val="28"/>
        </w:rPr>
        <w:t>拟定</w:t>
      </w:r>
      <w:r>
        <w:rPr>
          <w:rFonts w:cs="Arial" w:asciiTheme="minorEastAsia" w:hAnsiTheme="minorEastAsia"/>
          <w:kern w:val="0"/>
          <w:sz w:val="24"/>
          <w:szCs w:val="28"/>
        </w:rPr>
        <w:t>获得三等奖的作品。决赛时，教学团队介绍教学实施报告、针对抽选内容进行无学生教学展示、回答评委提问（有关要求详见附 2）</w:t>
      </w:r>
      <w:r>
        <w:rPr>
          <w:rFonts w:hint="eastAsia" w:cs="Arial" w:asciiTheme="minorEastAsia" w:hAnsiTheme="minorEastAsia"/>
          <w:kern w:val="0"/>
          <w:sz w:val="24"/>
          <w:szCs w:val="28"/>
        </w:rPr>
        <w:t>，</w:t>
      </w:r>
      <w:r>
        <w:rPr>
          <w:rFonts w:cs="Arial" w:asciiTheme="minorEastAsia" w:hAnsiTheme="minorEastAsia"/>
          <w:kern w:val="0"/>
          <w:sz w:val="24"/>
          <w:szCs w:val="28"/>
        </w:rPr>
        <w:t>评审参赛作品材料和教学团队现场表现，确定比赛成绩。</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决赛原则上采取现场评审方式进行，如因疫情影响，</w:t>
      </w:r>
      <w:r>
        <w:rPr>
          <w:rFonts w:hint="eastAsia" w:cs="Arial" w:asciiTheme="minorEastAsia" w:hAnsiTheme="minorEastAsia"/>
          <w:kern w:val="0"/>
          <w:sz w:val="24"/>
          <w:szCs w:val="28"/>
        </w:rPr>
        <w:t>形式另行通知</w:t>
      </w:r>
      <w:r>
        <w:rPr>
          <w:rFonts w:cs="Arial" w:asciiTheme="minorEastAsia" w:hAnsiTheme="minorEastAsia"/>
          <w:kern w:val="0"/>
          <w:sz w:val="24"/>
          <w:szCs w:val="28"/>
        </w:rPr>
        <w:t>。</w:t>
      </w:r>
    </w:p>
    <w:p>
      <w:pPr>
        <w:shd w:val="clear" w:color="auto" w:fill="FFFFFF"/>
        <w:spacing w:line="360" w:lineRule="auto"/>
        <w:ind w:firstLine="482" w:firstLineChars="200"/>
        <w:jc w:val="left"/>
        <w:rPr>
          <w:rFonts w:cs="Arial" w:asciiTheme="minorEastAsia" w:hAnsiTheme="minorEastAsia"/>
          <w:b/>
          <w:kern w:val="0"/>
          <w:sz w:val="24"/>
          <w:szCs w:val="28"/>
        </w:rPr>
      </w:pPr>
      <w:r>
        <w:rPr>
          <w:rFonts w:cs="Arial" w:asciiTheme="minorEastAsia" w:hAnsiTheme="minorEastAsia"/>
          <w:b/>
          <w:kern w:val="0"/>
          <w:sz w:val="24"/>
          <w:szCs w:val="28"/>
        </w:rPr>
        <w:t xml:space="preserve">六、奖励办法 </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1.单项奖。坚持宁缺毋滥原则，各评审组分别设置一、二、 三等奖，</w:t>
      </w:r>
      <w:r>
        <w:rPr>
          <w:rFonts w:hint="eastAsia" w:cs="Arial" w:asciiTheme="minorEastAsia" w:hAnsiTheme="minorEastAsia"/>
          <w:kern w:val="0"/>
          <w:sz w:val="24"/>
          <w:szCs w:val="28"/>
        </w:rPr>
        <w:t>原则上为</w:t>
      </w:r>
      <w:r>
        <w:rPr>
          <w:rFonts w:cs="Arial" w:asciiTheme="minorEastAsia" w:hAnsiTheme="minorEastAsia"/>
          <w:kern w:val="0"/>
          <w:sz w:val="24"/>
          <w:szCs w:val="28"/>
        </w:rPr>
        <w:t>本组参赛作品总数的10%、20%、30%，一、二等奖根据决赛成绩排序确定，三等奖根据网络初评得分排序确定。</w:t>
      </w:r>
      <w:r>
        <w:rPr>
          <w:rFonts w:hint="eastAsia" w:cs="Arial" w:asciiTheme="minorEastAsia" w:hAnsiTheme="minorEastAsia"/>
          <w:kern w:val="0"/>
          <w:sz w:val="24"/>
          <w:szCs w:val="28"/>
        </w:rPr>
        <w:t>大赛组委会</w:t>
      </w:r>
      <w:r>
        <w:rPr>
          <w:rFonts w:cs="Arial" w:asciiTheme="minorEastAsia" w:hAnsiTheme="minorEastAsia"/>
          <w:kern w:val="0"/>
          <w:sz w:val="24"/>
          <w:szCs w:val="28"/>
        </w:rPr>
        <w:t xml:space="preserve">组织对参赛作品的专业备案、课程设置、实际教学、教学团队成员身份等情况进行资格审核，通过资格审核的参赛作品方可获奖。 </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2.团体奖。</w:t>
      </w:r>
      <w:r>
        <w:rPr>
          <w:rFonts w:hint="eastAsia" w:cs="Arial" w:asciiTheme="minorEastAsia" w:hAnsiTheme="minorEastAsia"/>
          <w:kern w:val="0"/>
          <w:sz w:val="24"/>
          <w:szCs w:val="28"/>
        </w:rPr>
        <w:t>综合校赛组织情况、省赛参赛情况、参赛作品资格审核情况、参赛作品获奖情况等因素，</w:t>
      </w:r>
      <w:r>
        <w:rPr>
          <w:rFonts w:cs="Arial" w:asciiTheme="minorEastAsia" w:hAnsiTheme="minorEastAsia"/>
          <w:kern w:val="0"/>
          <w:sz w:val="24"/>
          <w:szCs w:val="28"/>
        </w:rPr>
        <w:t>评定最佳组织奖</w:t>
      </w:r>
      <w:r>
        <w:rPr>
          <w:rFonts w:hint="eastAsia" w:cs="Arial" w:asciiTheme="minorEastAsia" w:hAnsiTheme="minorEastAsia"/>
          <w:kern w:val="0"/>
          <w:sz w:val="24"/>
          <w:szCs w:val="28"/>
        </w:rPr>
        <w:t>3</w:t>
      </w:r>
      <w:r>
        <w:rPr>
          <w:rFonts w:cs="Arial" w:asciiTheme="minorEastAsia" w:hAnsiTheme="minorEastAsia"/>
          <w:kern w:val="0"/>
          <w:sz w:val="24"/>
          <w:szCs w:val="28"/>
        </w:rPr>
        <w:t>个、最佳进步奖3个。</w:t>
      </w:r>
    </w:p>
    <w:p>
      <w:pPr>
        <w:shd w:val="clear" w:color="auto" w:fill="FFFFFF"/>
        <w:spacing w:line="360" w:lineRule="auto"/>
        <w:ind w:firstLine="482" w:firstLineChars="200"/>
        <w:jc w:val="left"/>
        <w:rPr>
          <w:rFonts w:cs="Arial" w:asciiTheme="minorEastAsia" w:hAnsiTheme="minorEastAsia"/>
          <w:b/>
          <w:kern w:val="0"/>
          <w:sz w:val="24"/>
          <w:szCs w:val="28"/>
        </w:rPr>
      </w:pPr>
      <w:r>
        <w:rPr>
          <w:rFonts w:cs="Arial" w:asciiTheme="minorEastAsia" w:hAnsiTheme="minorEastAsia"/>
          <w:b/>
          <w:kern w:val="0"/>
          <w:sz w:val="24"/>
          <w:szCs w:val="28"/>
        </w:rPr>
        <w:t xml:space="preserve">七、报名方式与要求 </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1.以</w:t>
      </w:r>
      <w:r>
        <w:rPr>
          <w:rFonts w:hint="eastAsia" w:cs="Arial" w:asciiTheme="minorEastAsia" w:hAnsiTheme="minorEastAsia"/>
          <w:kern w:val="0"/>
          <w:sz w:val="24"/>
          <w:szCs w:val="28"/>
        </w:rPr>
        <w:t>学校</w:t>
      </w:r>
      <w:r>
        <w:rPr>
          <w:rFonts w:cs="Arial" w:asciiTheme="minorEastAsia" w:hAnsiTheme="minorEastAsia"/>
          <w:kern w:val="0"/>
          <w:sz w:val="24"/>
          <w:szCs w:val="28"/>
        </w:rPr>
        <w:t>为单位组成代表队参加比赛</w:t>
      </w:r>
      <w:r>
        <w:rPr>
          <w:rFonts w:hint="eastAsia" w:cs="Arial" w:asciiTheme="minorEastAsia" w:hAnsiTheme="minorEastAsia"/>
          <w:kern w:val="0"/>
          <w:sz w:val="24"/>
          <w:szCs w:val="28"/>
        </w:rPr>
        <w:t>，大赛</w:t>
      </w:r>
      <w:r>
        <w:rPr>
          <w:rFonts w:cs="Arial" w:asciiTheme="minorEastAsia" w:hAnsiTheme="minorEastAsia"/>
          <w:kern w:val="0"/>
          <w:sz w:val="24"/>
          <w:szCs w:val="28"/>
        </w:rPr>
        <w:t>不接受教学团队单独报名和材料上传。</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2.参赛对象应为</w:t>
      </w:r>
      <w:r>
        <w:rPr>
          <w:rFonts w:hint="eastAsia" w:cs="Arial" w:asciiTheme="minorEastAsia" w:hAnsiTheme="minorEastAsia"/>
          <w:kern w:val="0"/>
          <w:sz w:val="24"/>
          <w:szCs w:val="28"/>
        </w:rPr>
        <w:t>高等</w:t>
      </w:r>
      <w:r>
        <w:rPr>
          <w:rFonts w:cs="Arial" w:asciiTheme="minorEastAsia" w:hAnsiTheme="minorEastAsia"/>
          <w:kern w:val="0"/>
          <w:sz w:val="24"/>
          <w:szCs w:val="28"/>
        </w:rPr>
        <w:t>职业</w:t>
      </w:r>
      <w:r>
        <w:rPr>
          <w:rFonts w:hint="eastAsia" w:cs="Arial" w:asciiTheme="minorEastAsia" w:hAnsiTheme="minorEastAsia"/>
          <w:kern w:val="0"/>
          <w:sz w:val="24"/>
          <w:szCs w:val="28"/>
        </w:rPr>
        <w:t>院校</w:t>
      </w:r>
      <w:r>
        <w:rPr>
          <w:rFonts w:cs="Arial" w:asciiTheme="minorEastAsia" w:hAnsiTheme="minorEastAsia"/>
          <w:kern w:val="0"/>
          <w:sz w:val="24"/>
          <w:szCs w:val="28"/>
        </w:rPr>
        <w:t xml:space="preserve">在职教师，学校正式聘用的企业兼职教师可按要求参加专业（技能）课程组的比赛。每个教学团队 由实际承担参赛课程或相关课程教学（含实习指导）任务的教师组成。 </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3.</w:t>
      </w:r>
      <w:bookmarkStart w:id="3" w:name="_Hlk70481623"/>
      <w:r>
        <w:rPr>
          <w:rFonts w:hint="eastAsia" w:cs="Arial" w:asciiTheme="minorEastAsia" w:hAnsiTheme="minorEastAsia"/>
          <w:kern w:val="0"/>
          <w:sz w:val="24"/>
          <w:szCs w:val="28"/>
        </w:rPr>
        <w:t>鼓励</w:t>
      </w:r>
      <w:r>
        <w:rPr>
          <w:rFonts w:cs="Arial" w:asciiTheme="minorEastAsia" w:hAnsiTheme="minorEastAsia"/>
          <w:kern w:val="0"/>
          <w:sz w:val="24"/>
          <w:szCs w:val="28"/>
        </w:rPr>
        <w:t>在本</w:t>
      </w:r>
      <w:r>
        <w:rPr>
          <w:rFonts w:hint="eastAsia" w:cs="Arial" w:asciiTheme="minorEastAsia" w:hAnsiTheme="minorEastAsia"/>
          <w:kern w:val="0"/>
          <w:sz w:val="24"/>
          <w:szCs w:val="28"/>
        </w:rPr>
        <w:t>省高职院校</w:t>
      </w:r>
      <w:r>
        <w:rPr>
          <w:rFonts w:cs="Arial" w:asciiTheme="minorEastAsia" w:hAnsiTheme="minorEastAsia"/>
          <w:kern w:val="0"/>
          <w:sz w:val="24"/>
          <w:szCs w:val="28"/>
        </w:rPr>
        <w:t>范围内跨校联合组建教学团队参赛</w:t>
      </w:r>
      <w:r>
        <w:rPr>
          <w:rFonts w:hint="eastAsia" w:cs="Arial" w:asciiTheme="minorEastAsia" w:hAnsiTheme="minorEastAsia"/>
          <w:kern w:val="0"/>
          <w:sz w:val="24"/>
          <w:szCs w:val="28"/>
        </w:rPr>
        <w:t>，以团队负责教师所在学校报名</w:t>
      </w:r>
      <w:r>
        <w:rPr>
          <w:rFonts w:cs="Arial" w:asciiTheme="minorEastAsia" w:hAnsiTheme="minorEastAsia"/>
          <w:kern w:val="0"/>
          <w:sz w:val="24"/>
          <w:szCs w:val="28"/>
        </w:rPr>
        <w:t>。</w:t>
      </w:r>
      <w:bookmarkEnd w:id="3"/>
      <w:r>
        <w:rPr>
          <w:rFonts w:cs="Arial" w:asciiTheme="minorEastAsia" w:hAnsiTheme="minorEastAsia"/>
          <w:kern w:val="0"/>
          <w:sz w:val="24"/>
          <w:szCs w:val="28"/>
        </w:rPr>
        <w:t>除公共基础课程组外，每个教学团队可吸收1名学校聘用的企业兼职教师作为团队成员参赛。</w:t>
      </w:r>
    </w:p>
    <w:p>
      <w:pPr>
        <w:shd w:val="clear" w:color="auto" w:fill="FFFFFF"/>
        <w:spacing w:line="360" w:lineRule="auto"/>
        <w:ind w:firstLine="480" w:firstLineChars="200"/>
        <w:jc w:val="left"/>
        <w:rPr>
          <w:rFonts w:cs="Arial" w:asciiTheme="minorEastAsia" w:hAnsiTheme="minorEastAsia"/>
          <w:kern w:val="0"/>
          <w:sz w:val="24"/>
          <w:szCs w:val="28"/>
        </w:rPr>
      </w:pPr>
      <w:bookmarkStart w:id="4" w:name="_Hlk70481652"/>
      <w:r>
        <w:rPr>
          <w:rFonts w:cs="Arial" w:asciiTheme="minorEastAsia" w:hAnsiTheme="minorEastAsia"/>
          <w:kern w:val="0"/>
          <w:sz w:val="24"/>
          <w:szCs w:val="28"/>
        </w:rPr>
        <w:t>4.获得20</w:t>
      </w:r>
      <w:r>
        <w:rPr>
          <w:rFonts w:hint="eastAsia" w:cs="Arial" w:asciiTheme="minorEastAsia" w:hAnsiTheme="minorEastAsia"/>
          <w:kern w:val="0"/>
          <w:sz w:val="24"/>
          <w:szCs w:val="28"/>
        </w:rPr>
        <w:t>20</w:t>
      </w:r>
      <w:r>
        <w:rPr>
          <w:rFonts w:cs="Arial" w:asciiTheme="minorEastAsia" w:hAnsiTheme="minorEastAsia"/>
          <w:kern w:val="0"/>
          <w:sz w:val="24"/>
          <w:szCs w:val="28"/>
        </w:rPr>
        <w:t>年全国职业院校技能大赛教学能力比赛一等奖的教学团队全部成员不能报名参赛</w:t>
      </w:r>
      <w:r>
        <w:rPr>
          <w:rFonts w:hint="eastAsia" w:cs="Arial" w:asciiTheme="minorEastAsia" w:hAnsiTheme="minorEastAsia"/>
          <w:kern w:val="0"/>
          <w:sz w:val="24"/>
          <w:szCs w:val="28"/>
        </w:rPr>
        <w:t>；</w:t>
      </w:r>
      <w:r>
        <w:rPr>
          <w:rFonts w:cs="Arial" w:asciiTheme="minorEastAsia" w:hAnsiTheme="minorEastAsia"/>
          <w:kern w:val="0"/>
          <w:sz w:val="24"/>
          <w:szCs w:val="28"/>
        </w:rPr>
        <w:t xml:space="preserve">获得二等奖的教学团队需要至少调整两名成员方能报名参赛。鼓励国家级和省级教学名师、教学创新团队负责人、教学成果奖主持人以及具有正高级专业技术职务的优秀教师报名参赛。 </w:t>
      </w:r>
    </w:p>
    <w:bookmarkEnd w:id="4"/>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5.教学团队成员所在学校均须在近2年内实际开设参赛作品教学内容所属的专业（须依规在教育行政部门备案）和课程，成员须实际承担有关教学任务。以虚假内容或虚假身份参赛的，</w:t>
      </w:r>
      <w:r>
        <w:rPr>
          <w:rFonts w:hint="eastAsia" w:cs="Arial" w:asciiTheme="minorEastAsia" w:hAnsiTheme="minorEastAsia"/>
          <w:kern w:val="0"/>
          <w:sz w:val="24"/>
          <w:szCs w:val="28"/>
        </w:rPr>
        <w:t>一</w:t>
      </w:r>
      <w:r>
        <w:rPr>
          <w:rFonts w:cs="Arial" w:asciiTheme="minorEastAsia" w:hAnsiTheme="minorEastAsia"/>
          <w:kern w:val="0"/>
          <w:sz w:val="24"/>
          <w:szCs w:val="28"/>
        </w:rPr>
        <w:t>经核实，取消其参赛资格以及所在</w:t>
      </w:r>
      <w:r>
        <w:rPr>
          <w:rFonts w:hint="eastAsia" w:cs="Arial" w:asciiTheme="minorEastAsia" w:hAnsiTheme="minorEastAsia"/>
          <w:kern w:val="0"/>
          <w:sz w:val="24"/>
          <w:szCs w:val="28"/>
        </w:rPr>
        <w:t>学校</w:t>
      </w:r>
      <w:r>
        <w:rPr>
          <w:rFonts w:cs="Arial" w:asciiTheme="minorEastAsia" w:hAnsiTheme="minorEastAsia"/>
          <w:kern w:val="0"/>
          <w:sz w:val="24"/>
          <w:szCs w:val="28"/>
        </w:rPr>
        <w:t xml:space="preserve">团体奖评奖资格（奖项评出后发现的，依规追回奖项）。 </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 xml:space="preserve">6.参赛作品应为原创，不得违反国家相关法律法规，不得侵犯他人知识产权，如引起知识产权异议或其他法律纠纷，其责任由教学团队承担。除教学团队事前特别声明外，比赛执委会拥有对参赛作品进行公益性共享的权利。 </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7.</w:t>
      </w:r>
      <w:r>
        <w:rPr>
          <w:rFonts w:hint="eastAsia" w:cs="Arial" w:asciiTheme="minorEastAsia" w:hAnsiTheme="minorEastAsia"/>
          <w:kern w:val="0"/>
          <w:sz w:val="24"/>
          <w:szCs w:val="28"/>
        </w:rPr>
        <w:t>各学校</w:t>
      </w:r>
      <w:r>
        <w:rPr>
          <w:rFonts w:cs="Arial" w:asciiTheme="minorEastAsia" w:hAnsiTheme="minorEastAsia"/>
          <w:kern w:val="0"/>
          <w:sz w:val="24"/>
          <w:szCs w:val="28"/>
        </w:rPr>
        <w:t>应指定</w:t>
      </w:r>
      <w:r>
        <w:rPr>
          <w:rFonts w:hint="eastAsia" w:cs="Arial" w:asciiTheme="minorEastAsia" w:hAnsiTheme="minorEastAsia"/>
          <w:kern w:val="0"/>
          <w:sz w:val="24"/>
          <w:szCs w:val="28"/>
        </w:rPr>
        <w:t>校级管理员</w:t>
      </w:r>
      <w:r>
        <w:rPr>
          <w:rFonts w:cs="Arial" w:asciiTheme="minorEastAsia" w:hAnsiTheme="minorEastAsia"/>
          <w:kern w:val="0"/>
          <w:sz w:val="24"/>
          <w:szCs w:val="28"/>
        </w:rPr>
        <w:t>认真填写《参赛报名表》《参赛汇总表》《</w:t>
      </w:r>
      <w:r>
        <w:rPr>
          <w:rFonts w:hint="eastAsia" w:cs="Arial" w:asciiTheme="minorEastAsia" w:hAnsiTheme="minorEastAsia"/>
          <w:kern w:val="0"/>
          <w:sz w:val="24"/>
          <w:szCs w:val="28"/>
        </w:rPr>
        <w:t>校级</w:t>
      </w:r>
      <w:r>
        <w:rPr>
          <w:rFonts w:cs="Arial" w:asciiTheme="minorEastAsia" w:hAnsiTheme="minorEastAsia"/>
          <w:kern w:val="0"/>
          <w:sz w:val="24"/>
          <w:szCs w:val="28"/>
        </w:rPr>
        <w:t>比赛情况统计表》（附 3、4、5），加盖公章后</w:t>
      </w:r>
      <w:r>
        <w:rPr>
          <w:rFonts w:hint="eastAsia" w:cs="Arial" w:asciiTheme="minorEastAsia" w:hAnsiTheme="minorEastAsia"/>
          <w:kern w:val="0"/>
          <w:sz w:val="24"/>
          <w:szCs w:val="28"/>
        </w:rPr>
        <w:t>上传</w:t>
      </w:r>
      <w:r>
        <w:rPr>
          <w:rFonts w:cs="Arial" w:asciiTheme="minorEastAsia" w:hAnsiTheme="minorEastAsia"/>
          <w:kern w:val="0"/>
          <w:sz w:val="24"/>
          <w:szCs w:val="28"/>
        </w:rPr>
        <w:t>至</w:t>
      </w:r>
      <w:r>
        <w:rPr>
          <w:rFonts w:hint="eastAsia" w:cs="Arial" w:asciiTheme="minorEastAsia" w:hAnsiTheme="minorEastAsia"/>
          <w:kern w:val="0"/>
          <w:sz w:val="24"/>
          <w:szCs w:val="28"/>
        </w:rPr>
        <w:t>大赛官网</w:t>
      </w:r>
      <w:r>
        <w:rPr>
          <w:rFonts w:cs="Arial" w:asciiTheme="minorEastAsia" w:hAnsiTheme="minorEastAsia"/>
          <w:kern w:val="0"/>
          <w:sz w:val="24"/>
          <w:szCs w:val="28"/>
        </w:rPr>
        <w:t>，并在比赛官方网站</w:t>
      </w:r>
      <w:bookmarkStart w:id="5" w:name="_Hlk70481698"/>
      <w:r>
        <w:rPr>
          <w:rFonts w:cs="Arial" w:asciiTheme="minorEastAsia" w:hAnsiTheme="minorEastAsia"/>
          <w:kern w:val="0"/>
          <w:sz w:val="24"/>
          <w:szCs w:val="28"/>
        </w:rPr>
        <w:t>（www.ahvctac.com）</w:t>
      </w:r>
      <w:bookmarkEnd w:id="5"/>
      <w:r>
        <w:rPr>
          <w:rFonts w:cs="Arial" w:asciiTheme="minorEastAsia" w:hAnsiTheme="minorEastAsia"/>
          <w:kern w:val="0"/>
          <w:sz w:val="24"/>
          <w:szCs w:val="28"/>
        </w:rPr>
        <w:t xml:space="preserve">按要求做好网上报名、网上提交参赛作品材料等工作，完成后及时与比赛官方网站技术支持联系人确认。 </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8.除《参赛报名表》《参赛汇总表》之外，所有参赛作品材料 （含文件名及其属性）和决赛现场的介绍、教学、答辩，均不得泄露地区、学校</w:t>
      </w:r>
      <w:r>
        <w:rPr>
          <w:rFonts w:hint="eastAsia" w:cs="Arial" w:asciiTheme="minorEastAsia" w:hAnsiTheme="minorEastAsia"/>
          <w:kern w:val="0"/>
          <w:sz w:val="24"/>
          <w:szCs w:val="28"/>
        </w:rPr>
        <w:t>、</w:t>
      </w:r>
      <w:r>
        <w:rPr>
          <w:rFonts w:hint="eastAsia" w:cs="微软雅黑" w:asciiTheme="minorEastAsia" w:hAnsiTheme="minorEastAsia"/>
          <w:kern w:val="0"/>
          <w:sz w:val="24"/>
          <w:szCs w:val="28"/>
        </w:rPr>
        <w:t>老师</w:t>
      </w:r>
      <w:r>
        <w:rPr>
          <w:rFonts w:cs="Arial" w:asciiTheme="minorEastAsia" w:hAnsiTheme="minorEastAsia"/>
          <w:kern w:val="0"/>
          <w:sz w:val="24"/>
          <w:szCs w:val="28"/>
        </w:rPr>
        <w:t xml:space="preserve">名称。故意透露相关信息的，取消其参赛资格。 </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9.各</w:t>
      </w:r>
      <w:r>
        <w:rPr>
          <w:rFonts w:hint="eastAsia" w:cs="Arial" w:asciiTheme="minorEastAsia" w:hAnsiTheme="minorEastAsia"/>
          <w:kern w:val="0"/>
          <w:sz w:val="24"/>
          <w:szCs w:val="28"/>
        </w:rPr>
        <w:t>学校</w:t>
      </w:r>
      <w:r>
        <w:rPr>
          <w:rFonts w:cs="Arial" w:asciiTheme="minorEastAsia" w:hAnsiTheme="minorEastAsia"/>
          <w:kern w:val="0"/>
          <w:sz w:val="24"/>
          <w:szCs w:val="28"/>
        </w:rPr>
        <w:t>应认真做好审核工作，核对专业备案、人才培养方案网上公示、课程开设、授课班级人数、教学团队成员身份、实际授课、</w:t>
      </w:r>
      <w:r>
        <w:rPr>
          <w:rFonts w:hint="eastAsia" w:cs="Arial" w:asciiTheme="minorEastAsia" w:hAnsiTheme="minorEastAsia"/>
          <w:kern w:val="0"/>
          <w:sz w:val="24"/>
          <w:szCs w:val="28"/>
        </w:rPr>
        <w:t>校级</w:t>
      </w:r>
      <w:r>
        <w:rPr>
          <w:rFonts w:cs="Arial" w:asciiTheme="minorEastAsia" w:hAnsiTheme="minorEastAsia"/>
          <w:kern w:val="0"/>
          <w:sz w:val="24"/>
          <w:szCs w:val="28"/>
        </w:rPr>
        <w:t>比赛遴选等情况，并附相关佐证材料；同时，认真检查参赛作品材料是否泄露信息。参赛作品及教学团队成员的真实性、准确性</w:t>
      </w:r>
      <w:r>
        <w:rPr>
          <w:rFonts w:hint="eastAsia" w:cs="Arial" w:asciiTheme="minorEastAsia" w:hAnsiTheme="minorEastAsia"/>
          <w:kern w:val="0"/>
          <w:sz w:val="24"/>
          <w:szCs w:val="28"/>
        </w:rPr>
        <w:t>、政治性</w:t>
      </w:r>
      <w:r>
        <w:rPr>
          <w:rFonts w:cs="Arial" w:asciiTheme="minorEastAsia" w:hAnsiTheme="minorEastAsia"/>
          <w:kern w:val="0"/>
          <w:sz w:val="24"/>
          <w:szCs w:val="28"/>
        </w:rPr>
        <w:t xml:space="preserve">等方面出现的问题，由所在代表队负责核查、反馈。 </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10.各</w:t>
      </w:r>
      <w:r>
        <w:rPr>
          <w:rFonts w:hint="eastAsia" w:cs="Arial" w:asciiTheme="minorEastAsia" w:hAnsiTheme="minorEastAsia"/>
          <w:kern w:val="0"/>
          <w:sz w:val="24"/>
          <w:szCs w:val="28"/>
        </w:rPr>
        <w:t>高等</w:t>
      </w:r>
      <w:r>
        <w:rPr>
          <w:rFonts w:cs="Arial" w:asciiTheme="minorEastAsia" w:hAnsiTheme="minorEastAsia"/>
          <w:kern w:val="0"/>
          <w:sz w:val="24"/>
          <w:szCs w:val="28"/>
        </w:rPr>
        <w:t>职业</w:t>
      </w:r>
      <w:r>
        <w:rPr>
          <w:rFonts w:hint="eastAsia" w:cs="Arial" w:asciiTheme="minorEastAsia" w:hAnsiTheme="minorEastAsia"/>
          <w:kern w:val="0"/>
          <w:sz w:val="24"/>
          <w:szCs w:val="28"/>
        </w:rPr>
        <w:t>院校</w:t>
      </w:r>
      <w:r>
        <w:rPr>
          <w:rFonts w:cs="Arial" w:asciiTheme="minorEastAsia" w:hAnsiTheme="minorEastAsia"/>
          <w:kern w:val="0"/>
          <w:sz w:val="24"/>
          <w:szCs w:val="28"/>
        </w:rPr>
        <w:t>要</w:t>
      </w:r>
      <w:r>
        <w:rPr>
          <w:rFonts w:hint="eastAsia" w:cs="Arial" w:asciiTheme="minorEastAsia" w:hAnsiTheme="minorEastAsia"/>
          <w:kern w:val="0"/>
          <w:sz w:val="24"/>
          <w:szCs w:val="28"/>
        </w:rPr>
        <w:t>按照疫情防控常态化要求</w:t>
      </w:r>
      <w:r>
        <w:rPr>
          <w:rFonts w:cs="Arial" w:asciiTheme="minorEastAsia" w:hAnsiTheme="minorEastAsia"/>
          <w:kern w:val="0"/>
          <w:sz w:val="24"/>
          <w:szCs w:val="28"/>
        </w:rPr>
        <w:t xml:space="preserve">，统筹做好2021年教学能力比赛各项准备工作。 </w:t>
      </w:r>
    </w:p>
    <w:p>
      <w:pPr>
        <w:shd w:val="clear" w:color="auto" w:fill="FFFFFF"/>
        <w:spacing w:line="360" w:lineRule="auto"/>
        <w:ind w:firstLine="645"/>
        <w:jc w:val="left"/>
        <w:rPr>
          <w:rFonts w:cs="Arial" w:asciiTheme="minorEastAsia" w:hAnsiTheme="minorEastAsia"/>
          <w:kern w:val="0"/>
          <w:sz w:val="24"/>
          <w:szCs w:val="28"/>
        </w:rPr>
      </w:pPr>
    </w:p>
    <w:p>
      <w:pPr>
        <w:shd w:val="clear" w:color="auto" w:fill="FFFFFF"/>
        <w:spacing w:line="360" w:lineRule="auto"/>
        <w:ind w:firstLine="645"/>
        <w:jc w:val="left"/>
        <w:rPr>
          <w:rFonts w:cs="Arial" w:asciiTheme="minorEastAsia" w:hAnsiTheme="minorEastAsia"/>
          <w:kern w:val="0"/>
          <w:sz w:val="24"/>
          <w:szCs w:val="28"/>
        </w:rPr>
      </w:pPr>
    </w:p>
    <w:p>
      <w:pPr>
        <w:shd w:val="clear" w:color="auto" w:fill="FFFFFF"/>
        <w:ind w:firstLine="645"/>
        <w:jc w:val="left"/>
        <w:rPr>
          <w:rFonts w:cs="Arial" w:asciiTheme="minorEastAsia" w:hAnsiTheme="minorEastAsia"/>
          <w:kern w:val="0"/>
          <w:sz w:val="24"/>
          <w:szCs w:val="28"/>
        </w:rPr>
      </w:pPr>
    </w:p>
    <w:p>
      <w:pPr>
        <w:widowControl/>
        <w:jc w:val="left"/>
        <w:rPr>
          <w:rFonts w:ascii="仿宋" w:hAnsi="仿宋" w:eastAsia="仿宋" w:cs="宋体"/>
          <w:b/>
          <w:bCs/>
          <w:kern w:val="0"/>
          <w:sz w:val="29"/>
          <w:szCs w:val="29"/>
        </w:rPr>
      </w:pPr>
      <w:r>
        <w:rPr>
          <w:rFonts w:ascii="仿宋" w:hAnsi="仿宋" w:eastAsia="仿宋" w:cs="宋体"/>
          <w:b/>
          <w:bCs/>
          <w:kern w:val="0"/>
          <w:sz w:val="29"/>
          <w:szCs w:val="29"/>
        </w:rPr>
        <w:br w:type="page"/>
      </w:r>
    </w:p>
    <w:p>
      <w:pPr>
        <w:spacing w:line="600" w:lineRule="atLeast"/>
        <w:jc w:val="left"/>
        <w:rPr>
          <w:rFonts w:ascii="微软雅黑" w:hAnsi="微软雅黑" w:eastAsia="微软雅黑" w:cs="宋体"/>
          <w:b/>
          <w:bCs/>
          <w:kern w:val="0"/>
          <w:sz w:val="28"/>
          <w:szCs w:val="29"/>
        </w:rPr>
      </w:pPr>
      <w:r>
        <w:rPr>
          <w:rFonts w:hint="eastAsia" w:ascii="微软雅黑" w:hAnsi="微软雅黑" w:eastAsia="微软雅黑" w:cs="宋体"/>
          <w:b/>
          <w:bCs/>
          <w:kern w:val="0"/>
          <w:sz w:val="28"/>
          <w:szCs w:val="29"/>
        </w:rPr>
        <w:t>附件</w:t>
      </w:r>
      <w:r>
        <w:rPr>
          <w:rFonts w:ascii="微软雅黑" w:hAnsi="微软雅黑" w:eastAsia="微软雅黑" w:cs="宋体"/>
          <w:b/>
          <w:bCs/>
          <w:kern w:val="0"/>
          <w:sz w:val="28"/>
          <w:szCs w:val="29"/>
        </w:rPr>
        <w:t xml:space="preserve">2 </w:t>
      </w:r>
    </w:p>
    <w:p>
      <w:pPr>
        <w:spacing w:line="600" w:lineRule="atLeast"/>
        <w:jc w:val="center"/>
        <w:rPr>
          <w:rFonts w:ascii="黑体" w:hAnsi="黑体" w:eastAsia="黑体" w:cs="宋体"/>
          <w:b/>
          <w:bCs/>
          <w:kern w:val="0"/>
          <w:sz w:val="28"/>
          <w:szCs w:val="36"/>
        </w:rPr>
      </w:pPr>
      <w:bookmarkStart w:id="6" w:name="_Hlk41198544"/>
      <w:r>
        <w:rPr>
          <w:rFonts w:hint="eastAsia" w:ascii="黑体" w:hAnsi="黑体" w:eastAsia="黑体" w:cs="宋体"/>
          <w:b/>
          <w:bCs/>
          <w:kern w:val="0"/>
          <w:sz w:val="28"/>
          <w:szCs w:val="36"/>
        </w:rPr>
        <w:t>2</w:t>
      </w:r>
      <w:r>
        <w:rPr>
          <w:rFonts w:ascii="黑体" w:hAnsi="黑体" w:eastAsia="黑体" w:cs="宋体"/>
          <w:b/>
          <w:bCs/>
          <w:kern w:val="0"/>
          <w:sz w:val="28"/>
          <w:szCs w:val="36"/>
        </w:rPr>
        <w:t>02</w:t>
      </w:r>
      <w:r>
        <w:rPr>
          <w:rFonts w:hint="eastAsia" w:ascii="黑体" w:hAnsi="黑体" w:eastAsia="黑体" w:cs="宋体"/>
          <w:b/>
          <w:bCs/>
          <w:kern w:val="0"/>
          <w:sz w:val="28"/>
          <w:szCs w:val="36"/>
        </w:rPr>
        <w:t>1年安徽省高等职业院校教学能力大赛参赛材料</w:t>
      </w:r>
    </w:p>
    <w:p>
      <w:pPr>
        <w:spacing w:line="600" w:lineRule="atLeast"/>
        <w:jc w:val="center"/>
        <w:rPr>
          <w:rFonts w:ascii="黑体" w:hAnsi="黑体" w:eastAsia="黑体" w:cs="宋体"/>
          <w:b/>
          <w:bCs/>
          <w:kern w:val="0"/>
          <w:sz w:val="28"/>
          <w:szCs w:val="36"/>
        </w:rPr>
      </w:pPr>
      <w:r>
        <w:rPr>
          <w:rFonts w:hint="eastAsia" w:ascii="黑体" w:hAnsi="黑体" w:eastAsia="黑体" w:cs="宋体"/>
          <w:b/>
          <w:bCs/>
          <w:kern w:val="0"/>
          <w:sz w:val="28"/>
          <w:szCs w:val="36"/>
        </w:rPr>
        <w:t>及现场决赛有关要求</w:t>
      </w:r>
    </w:p>
    <w:bookmarkEnd w:id="6"/>
    <w:p>
      <w:pPr>
        <w:overflowPunct w:val="0"/>
        <w:spacing w:line="360" w:lineRule="auto"/>
        <w:ind w:firstLine="482" w:firstLineChars="200"/>
        <w:outlineLvl w:val="0"/>
        <w:rPr>
          <w:rFonts w:asciiTheme="minorEastAsia" w:hAnsiTheme="minorEastAsia"/>
          <w:b/>
          <w:sz w:val="24"/>
          <w:szCs w:val="21"/>
        </w:rPr>
      </w:pPr>
      <w:r>
        <w:rPr>
          <w:rFonts w:asciiTheme="minorEastAsia" w:hAnsiTheme="minorEastAsia"/>
          <w:b/>
          <w:sz w:val="24"/>
          <w:szCs w:val="21"/>
        </w:rPr>
        <w:t>一、参赛作品文档</w:t>
      </w:r>
      <w:r>
        <w:rPr>
          <w:rFonts w:hint="eastAsia" w:asciiTheme="minorEastAsia" w:hAnsiTheme="minorEastAsia"/>
          <w:b/>
          <w:sz w:val="24"/>
          <w:szCs w:val="21"/>
        </w:rPr>
        <w:t>材料</w:t>
      </w:r>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所有文档材料均要求规范、简明、完整、朴实，以PDF格式提交，每个文件大小不超过100M。</w:t>
      </w:r>
    </w:p>
    <w:p>
      <w:pPr>
        <w:overflowPunct w:val="0"/>
        <w:spacing w:line="360" w:lineRule="auto"/>
        <w:ind w:firstLine="482" w:firstLineChars="200"/>
        <w:outlineLvl w:val="1"/>
        <w:rPr>
          <w:rFonts w:asciiTheme="minorEastAsia" w:hAnsiTheme="minorEastAsia"/>
          <w:b/>
          <w:sz w:val="24"/>
          <w:szCs w:val="21"/>
        </w:rPr>
      </w:pPr>
      <w:r>
        <w:rPr>
          <w:rFonts w:asciiTheme="minorEastAsia" w:hAnsiTheme="minorEastAsia"/>
          <w:b/>
          <w:sz w:val="24"/>
          <w:szCs w:val="21"/>
        </w:rPr>
        <w:t>（一）参赛教案</w:t>
      </w:r>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教学团队根据提交的专业人才培养方案和课程标准，选取该课程在一个学期中符合规定的教学任务作为参赛作品，撰写实际使用的教案。教案应包括授课信息、任务目标、学情分析、活动安排、课后反思等教学基本要素，</w:t>
      </w:r>
      <w:r>
        <w:rPr>
          <w:rFonts w:hint="eastAsia" w:asciiTheme="minorEastAsia" w:hAnsiTheme="minorEastAsia"/>
          <w:sz w:val="24"/>
          <w:szCs w:val="21"/>
        </w:rPr>
        <w:t>设计合理、</w:t>
      </w:r>
      <w:r>
        <w:rPr>
          <w:rFonts w:asciiTheme="minorEastAsia" w:hAnsiTheme="minorEastAsia"/>
          <w:sz w:val="24"/>
          <w:szCs w:val="21"/>
        </w:rPr>
        <w:t>重点突出</w:t>
      </w:r>
      <w:r>
        <w:rPr>
          <w:rFonts w:hint="eastAsia" w:asciiTheme="minorEastAsia" w:hAnsiTheme="minorEastAsia"/>
          <w:sz w:val="24"/>
          <w:szCs w:val="21"/>
        </w:rPr>
        <w:t>、规范完整、详略得当，能够有效指导教学活动的实施，应当侧重体现具体的教学内容及处理、教学活动及安排</w:t>
      </w:r>
      <w:r>
        <w:rPr>
          <w:rFonts w:asciiTheme="minorEastAsia" w:hAnsiTheme="minorEastAsia"/>
          <w:sz w:val="24"/>
          <w:szCs w:val="21"/>
        </w:rPr>
        <w:t>。</w:t>
      </w:r>
      <w:bookmarkStart w:id="7" w:name="_Hlk36506197"/>
      <w:r>
        <w:rPr>
          <w:rFonts w:hint="eastAsia" w:asciiTheme="minorEastAsia" w:hAnsiTheme="minorEastAsia"/>
          <w:sz w:val="24"/>
          <w:szCs w:val="21"/>
        </w:rPr>
        <w:t>原则上每份教案的教学内容不超过2学时，实践性教学环节的教学内容可以不超过4学时</w:t>
      </w:r>
      <w:bookmarkEnd w:id="7"/>
      <w:r>
        <w:rPr>
          <w:rFonts w:hint="eastAsia" w:asciiTheme="minorEastAsia" w:hAnsiTheme="minorEastAsia"/>
          <w:sz w:val="24"/>
          <w:szCs w:val="21"/>
        </w:rPr>
        <w:t>。</w:t>
      </w:r>
      <w:r>
        <w:rPr>
          <w:rFonts w:asciiTheme="minorEastAsia" w:hAnsiTheme="minorEastAsia"/>
          <w:sz w:val="24"/>
          <w:szCs w:val="21"/>
        </w:rPr>
        <w:t>每</w:t>
      </w:r>
      <w:r>
        <w:rPr>
          <w:rFonts w:hint="eastAsia" w:asciiTheme="minorEastAsia" w:hAnsiTheme="minorEastAsia"/>
          <w:sz w:val="24"/>
          <w:szCs w:val="21"/>
        </w:rPr>
        <w:t>件</w:t>
      </w:r>
      <w:r>
        <w:rPr>
          <w:rFonts w:asciiTheme="minorEastAsia" w:hAnsiTheme="minorEastAsia"/>
          <w:sz w:val="24"/>
          <w:szCs w:val="21"/>
        </w:rPr>
        <w:t>参赛作品的全部教案</w:t>
      </w:r>
      <w:r>
        <w:rPr>
          <w:rFonts w:hint="eastAsia" w:asciiTheme="minorEastAsia" w:hAnsiTheme="minorEastAsia"/>
          <w:sz w:val="24"/>
          <w:szCs w:val="21"/>
        </w:rPr>
        <w:t>按序逐一标明序号，合并为</w:t>
      </w:r>
      <w:r>
        <w:rPr>
          <w:rFonts w:asciiTheme="minorEastAsia" w:hAnsiTheme="minorEastAsia"/>
          <w:sz w:val="24"/>
          <w:szCs w:val="21"/>
        </w:rPr>
        <w:t>一个文件提交。</w:t>
      </w:r>
    </w:p>
    <w:p>
      <w:pPr>
        <w:overflowPunct w:val="0"/>
        <w:spacing w:line="360" w:lineRule="auto"/>
        <w:ind w:firstLine="482" w:firstLineChars="200"/>
        <w:outlineLvl w:val="1"/>
        <w:rPr>
          <w:rFonts w:asciiTheme="minorEastAsia" w:hAnsiTheme="minorEastAsia"/>
          <w:b/>
          <w:sz w:val="24"/>
          <w:szCs w:val="21"/>
        </w:rPr>
      </w:pPr>
      <w:r>
        <w:rPr>
          <w:rFonts w:asciiTheme="minorEastAsia" w:hAnsiTheme="minorEastAsia"/>
          <w:b/>
          <w:sz w:val="24"/>
          <w:szCs w:val="21"/>
        </w:rPr>
        <w:t>（二）教学实施报告</w:t>
      </w:r>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教学团队在完成教学设计和实施之后，撰写1份教学实施报告。报告应梳理总结参赛作品的教学整体设计、教学实施</w:t>
      </w:r>
      <w:r>
        <w:rPr>
          <w:rFonts w:hint="eastAsia" w:asciiTheme="minorEastAsia" w:hAnsiTheme="minorEastAsia"/>
          <w:sz w:val="24"/>
          <w:szCs w:val="21"/>
        </w:rPr>
        <w:t>过程、学习效果</w:t>
      </w:r>
      <w:r>
        <w:rPr>
          <w:rFonts w:asciiTheme="minorEastAsia" w:hAnsiTheme="minorEastAsia"/>
          <w:sz w:val="24"/>
          <w:szCs w:val="21"/>
        </w:rPr>
        <w:t>、反思改进等方面情况，突出重点和特色，</w:t>
      </w:r>
      <w:r>
        <w:rPr>
          <w:rFonts w:hint="eastAsia" w:asciiTheme="minorEastAsia" w:hAnsiTheme="minorEastAsia"/>
          <w:sz w:val="24"/>
          <w:szCs w:val="21"/>
        </w:rPr>
        <w:t>突出疫情防控期间线上教学的创新举措和成效，</w:t>
      </w:r>
      <w:r>
        <w:rPr>
          <w:rFonts w:asciiTheme="minorEastAsia" w:hAnsiTheme="minorEastAsia"/>
          <w:sz w:val="24"/>
          <w:szCs w:val="21"/>
        </w:rPr>
        <w:t>可用图表</w:t>
      </w:r>
      <w:r>
        <w:rPr>
          <w:rFonts w:hint="eastAsia" w:asciiTheme="minorEastAsia" w:hAnsiTheme="minorEastAsia"/>
          <w:sz w:val="24"/>
          <w:szCs w:val="21"/>
        </w:rPr>
        <w:t>加以</w:t>
      </w:r>
      <w:r>
        <w:rPr>
          <w:rFonts w:asciiTheme="minorEastAsia" w:hAnsiTheme="minorEastAsia"/>
          <w:sz w:val="24"/>
          <w:szCs w:val="21"/>
        </w:rPr>
        <w:t>佐证</w:t>
      </w:r>
      <w:r>
        <w:rPr>
          <w:rFonts w:hint="eastAsia" w:asciiTheme="minorEastAsia" w:hAnsiTheme="minorEastAsia"/>
          <w:sz w:val="24"/>
          <w:szCs w:val="21"/>
        </w:rPr>
        <w:t>。</w:t>
      </w:r>
      <w:bookmarkStart w:id="8" w:name="_Hlk36506264"/>
      <w:r>
        <w:rPr>
          <w:rFonts w:hint="eastAsia" w:asciiTheme="minorEastAsia" w:hAnsiTheme="minorEastAsia"/>
          <w:sz w:val="24"/>
          <w:szCs w:val="21"/>
        </w:rPr>
        <w:t>中文字符在</w:t>
      </w:r>
      <w:r>
        <w:rPr>
          <w:rFonts w:asciiTheme="minorEastAsia" w:hAnsiTheme="minorEastAsia"/>
          <w:sz w:val="24"/>
          <w:szCs w:val="21"/>
        </w:rPr>
        <w:t>5000字</w:t>
      </w:r>
      <w:bookmarkEnd w:id="8"/>
      <w:r>
        <w:rPr>
          <w:rFonts w:hint="eastAsia" w:asciiTheme="minorEastAsia" w:hAnsiTheme="minorEastAsia"/>
          <w:sz w:val="24"/>
          <w:szCs w:val="21"/>
        </w:rPr>
        <w:t>以内，插入的图表应有针对性、有效性，一般不超过1</w:t>
      </w:r>
      <w:r>
        <w:rPr>
          <w:rFonts w:asciiTheme="minorEastAsia" w:hAnsiTheme="minorEastAsia"/>
          <w:sz w:val="24"/>
          <w:szCs w:val="21"/>
        </w:rPr>
        <w:t>2</w:t>
      </w:r>
      <w:r>
        <w:rPr>
          <w:rFonts w:hint="eastAsia" w:asciiTheme="minorEastAsia" w:hAnsiTheme="minorEastAsia"/>
          <w:sz w:val="24"/>
          <w:szCs w:val="21"/>
        </w:rPr>
        <w:t>张</w:t>
      </w:r>
      <w:r>
        <w:rPr>
          <w:rFonts w:asciiTheme="minorEastAsia" w:hAnsiTheme="minorEastAsia"/>
          <w:sz w:val="24"/>
          <w:szCs w:val="21"/>
        </w:rPr>
        <w:t>。</w:t>
      </w:r>
    </w:p>
    <w:p>
      <w:pPr>
        <w:overflowPunct w:val="0"/>
        <w:spacing w:line="360" w:lineRule="auto"/>
        <w:ind w:firstLine="482" w:firstLineChars="200"/>
        <w:outlineLvl w:val="1"/>
        <w:rPr>
          <w:rFonts w:asciiTheme="minorEastAsia" w:hAnsiTheme="minorEastAsia"/>
          <w:b/>
          <w:sz w:val="24"/>
          <w:szCs w:val="21"/>
        </w:rPr>
      </w:pPr>
      <w:r>
        <w:rPr>
          <w:rFonts w:asciiTheme="minorEastAsia" w:hAnsiTheme="minorEastAsia"/>
          <w:b/>
          <w:sz w:val="24"/>
          <w:szCs w:val="21"/>
        </w:rPr>
        <w:t>（三）专业人才培养方案</w:t>
      </w:r>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教学团队提交学校实际使用的专业人才培养方案。专业人才培养方案应</w:t>
      </w:r>
      <w:r>
        <w:rPr>
          <w:rFonts w:hint="eastAsia" w:asciiTheme="minorEastAsia" w:hAnsiTheme="minorEastAsia"/>
          <w:sz w:val="24"/>
          <w:szCs w:val="21"/>
        </w:rPr>
        <w:t>按照《教育部关于职业院校专业人才培养方案制订与实施工作的指导意见》（教职成〔2019〕13号）和《关于组织做好职业院校专业人才培养方案制订与实施工作的通知》（教职成司函〔2019〕61号）有关要求修订完善</w:t>
      </w:r>
      <w:r>
        <w:rPr>
          <w:rFonts w:asciiTheme="minorEastAsia" w:hAnsiTheme="minorEastAsia"/>
          <w:sz w:val="24"/>
          <w:szCs w:val="21"/>
        </w:rPr>
        <w:t>。参赛内容为公共基础课程的，只需提交实际</w:t>
      </w:r>
      <w:r>
        <w:rPr>
          <w:rFonts w:hint="eastAsia" w:asciiTheme="minorEastAsia" w:hAnsiTheme="minorEastAsia"/>
          <w:sz w:val="24"/>
          <w:szCs w:val="21"/>
        </w:rPr>
        <w:t>开设</w:t>
      </w:r>
      <w:r>
        <w:rPr>
          <w:rFonts w:asciiTheme="minorEastAsia" w:hAnsiTheme="minorEastAsia"/>
          <w:sz w:val="24"/>
          <w:szCs w:val="21"/>
        </w:rPr>
        <w:t>该课程的其中一个专业的人才培养方案；跨校组建的教学团队，只需提交团队</w:t>
      </w:r>
      <w:r>
        <w:rPr>
          <w:rFonts w:hint="eastAsia" w:asciiTheme="minorEastAsia" w:hAnsiTheme="minorEastAsia"/>
          <w:sz w:val="24"/>
          <w:szCs w:val="21"/>
        </w:rPr>
        <w:t>中某一成员</w:t>
      </w:r>
      <w:r>
        <w:rPr>
          <w:rFonts w:asciiTheme="minorEastAsia" w:hAnsiTheme="minorEastAsia"/>
          <w:sz w:val="24"/>
          <w:szCs w:val="21"/>
        </w:rPr>
        <w:t>所在学校的专业人才培养方案。</w:t>
      </w:r>
    </w:p>
    <w:p>
      <w:pPr>
        <w:overflowPunct w:val="0"/>
        <w:spacing w:line="360" w:lineRule="auto"/>
        <w:ind w:firstLine="482" w:firstLineChars="200"/>
        <w:outlineLvl w:val="1"/>
        <w:rPr>
          <w:rFonts w:asciiTheme="minorEastAsia" w:hAnsiTheme="minorEastAsia"/>
          <w:b/>
          <w:sz w:val="24"/>
          <w:szCs w:val="21"/>
        </w:rPr>
      </w:pPr>
      <w:r>
        <w:rPr>
          <w:rFonts w:asciiTheme="minorEastAsia" w:hAnsiTheme="minorEastAsia"/>
          <w:b/>
          <w:sz w:val="24"/>
          <w:szCs w:val="21"/>
        </w:rPr>
        <w:t>（四）课程标准</w:t>
      </w:r>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教学团队提交参赛作品实际使用的课程标准。课程标准应按照专业人才培养方案，依据职业教育国家教学标准</w:t>
      </w:r>
      <w:r>
        <w:rPr>
          <w:rFonts w:hint="eastAsia" w:asciiTheme="minorEastAsia" w:hAnsiTheme="minorEastAsia"/>
          <w:sz w:val="24"/>
          <w:szCs w:val="21"/>
        </w:rPr>
        <w:t>体系中的相关标准要求，</w:t>
      </w:r>
      <w:r>
        <w:rPr>
          <w:rFonts w:asciiTheme="minorEastAsia" w:hAnsiTheme="minorEastAsia"/>
          <w:sz w:val="24"/>
          <w:szCs w:val="21"/>
        </w:rPr>
        <w:t>科学、规范制定，说明课程</w:t>
      </w:r>
      <w:r>
        <w:rPr>
          <w:rFonts w:hint="eastAsia" w:asciiTheme="minorEastAsia" w:hAnsiTheme="minorEastAsia"/>
          <w:sz w:val="24"/>
          <w:szCs w:val="21"/>
        </w:rPr>
        <w:t>性质与任务、课程目标与要求</w:t>
      </w:r>
      <w:r>
        <w:rPr>
          <w:rFonts w:asciiTheme="minorEastAsia" w:hAnsiTheme="minorEastAsia"/>
          <w:sz w:val="24"/>
          <w:szCs w:val="21"/>
        </w:rPr>
        <w:t>、</w:t>
      </w:r>
      <w:r>
        <w:rPr>
          <w:rFonts w:hint="eastAsia" w:asciiTheme="minorEastAsia" w:hAnsiTheme="minorEastAsia"/>
          <w:sz w:val="24"/>
          <w:szCs w:val="21"/>
        </w:rPr>
        <w:t>课程结构与内容、课程实施与保障、授课进程与安排</w:t>
      </w:r>
      <w:r>
        <w:rPr>
          <w:rFonts w:asciiTheme="minorEastAsia" w:hAnsiTheme="minorEastAsia"/>
          <w:sz w:val="24"/>
          <w:szCs w:val="21"/>
        </w:rPr>
        <w:t>等。多个授课班级只需</w:t>
      </w:r>
      <w:bookmarkStart w:id="9" w:name="_Hlk44365974"/>
      <w:r>
        <w:rPr>
          <w:rFonts w:asciiTheme="minorEastAsia" w:hAnsiTheme="minorEastAsia"/>
          <w:sz w:val="24"/>
          <w:szCs w:val="21"/>
        </w:rPr>
        <w:t>提交其中一份</w:t>
      </w:r>
      <w:r>
        <w:rPr>
          <w:rFonts w:hint="eastAsia" w:asciiTheme="minorEastAsia" w:hAnsiTheme="minorEastAsia"/>
          <w:sz w:val="24"/>
          <w:szCs w:val="21"/>
        </w:rPr>
        <w:t>附有某一班级授课计划表的</w:t>
      </w:r>
      <w:bookmarkEnd w:id="9"/>
      <w:r>
        <w:rPr>
          <w:rFonts w:hint="eastAsia" w:asciiTheme="minorEastAsia" w:hAnsiTheme="minorEastAsia"/>
          <w:sz w:val="24"/>
          <w:szCs w:val="21"/>
        </w:rPr>
        <w:t>课程标准</w:t>
      </w:r>
      <w:r>
        <w:rPr>
          <w:rFonts w:asciiTheme="minorEastAsia" w:hAnsiTheme="minorEastAsia"/>
          <w:sz w:val="24"/>
          <w:szCs w:val="21"/>
        </w:rPr>
        <w:t>；跨校组建的教学团队，只需提交团队</w:t>
      </w:r>
      <w:r>
        <w:rPr>
          <w:rFonts w:hint="eastAsia" w:asciiTheme="minorEastAsia" w:hAnsiTheme="minorEastAsia"/>
          <w:sz w:val="24"/>
          <w:szCs w:val="21"/>
        </w:rPr>
        <w:t>中某一成员</w:t>
      </w:r>
      <w:r>
        <w:rPr>
          <w:rFonts w:asciiTheme="minorEastAsia" w:hAnsiTheme="minorEastAsia"/>
          <w:sz w:val="24"/>
          <w:szCs w:val="21"/>
        </w:rPr>
        <w:t>所在学校的课程标准。</w:t>
      </w:r>
    </w:p>
    <w:p>
      <w:pPr>
        <w:overflowPunct w:val="0"/>
        <w:spacing w:line="360" w:lineRule="auto"/>
        <w:ind w:firstLine="482" w:firstLineChars="200"/>
        <w:outlineLvl w:val="0"/>
        <w:rPr>
          <w:rFonts w:asciiTheme="minorEastAsia" w:hAnsiTheme="minorEastAsia"/>
          <w:b/>
          <w:sz w:val="24"/>
          <w:szCs w:val="21"/>
        </w:rPr>
      </w:pPr>
      <w:r>
        <w:rPr>
          <w:rFonts w:asciiTheme="minorEastAsia" w:hAnsiTheme="minorEastAsia"/>
          <w:b/>
          <w:sz w:val="24"/>
          <w:szCs w:val="21"/>
        </w:rPr>
        <w:t>二、参赛作品视频</w:t>
      </w:r>
      <w:r>
        <w:rPr>
          <w:rFonts w:hint="eastAsia" w:asciiTheme="minorEastAsia" w:hAnsiTheme="minorEastAsia"/>
          <w:b/>
          <w:sz w:val="24"/>
          <w:szCs w:val="21"/>
        </w:rPr>
        <w:t>材料</w:t>
      </w:r>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教学团队成员</w:t>
      </w:r>
      <w:r>
        <w:rPr>
          <w:rFonts w:hint="eastAsia" w:asciiTheme="minorEastAsia" w:hAnsiTheme="minorEastAsia"/>
          <w:sz w:val="24"/>
          <w:szCs w:val="21"/>
        </w:rPr>
        <w:t>按照教学设计</w:t>
      </w:r>
      <w:r>
        <w:rPr>
          <w:rFonts w:asciiTheme="minorEastAsia" w:hAnsiTheme="minorEastAsia"/>
          <w:sz w:val="24"/>
          <w:szCs w:val="21"/>
        </w:rPr>
        <w:t>实施课堂教学（含实训、实习），录制3</w:t>
      </w:r>
      <w:r>
        <w:rPr>
          <w:rFonts w:hint="eastAsia" w:asciiTheme="minorEastAsia" w:hAnsiTheme="minorEastAsia"/>
          <w:sz w:val="24"/>
          <w:szCs w:val="21"/>
        </w:rPr>
        <w:t>—</w:t>
      </w:r>
      <w:r>
        <w:rPr>
          <w:rFonts w:asciiTheme="minorEastAsia" w:hAnsiTheme="minorEastAsia"/>
          <w:sz w:val="24"/>
          <w:szCs w:val="21"/>
        </w:rPr>
        <w:t>4段课堂实录视频，</w:t>
      </w:r>
      <w:r>
        <w:rPr>
          <w:rFonts w:hint="eastAsia" w:asciiTheme="minorEastAsia" w:hAnsiTheme="minorEastAsia"/>
          <w:sz w:val="24"/>
          <w:szCs w:val="21"/>
        </w:rPr>
        <w:t>原则上每位团队成员不少于1段</w:t>
      </w:r>
      <w:bookmarkStart w:id="10" w:name="_Hlk36506402"/>
      <w:r>
        <w:rPr>
          <w:rFonts w:hint="eastAsia" w:asciiTheme="minorEastAsia" w:hAnsiTheme="minorEastAsia"/>
          <w:sz w:val="24"/>
          <w:szCs w:val="21"/>
        </w:rPr>
        <w:t>，应在实际教学（含顶岗实习）场所拍摄</w:t>
      </w:r>
      <w:bookmarkEnd w:id="10"/>
      <w:r>
        <w:rPr>
          <w:rFonts w:hint="eastAsia" w:asciiTheme="minorEastAsia" w:hAnsiTheme="minorEastAsia"/>
          <w:sz w:val="24"/>
          <w:szCs w:val="21"/>
        </w:rPr>
        <w:t>，参与教学的应是授课班级的全体学生（按照课程标准、教学实际等情况设计实施分班教学的需有专门说明）。</w:t>
      </w:r>
      <w:r>
        <w:rPr>
          <w:rFonts w:asciiTheme="minorEastAsia" w:hAnsiTheme="minorEastAsia"/>
          <w:sz w:val="24"/>
          <w:szCs w:val="21"/>
        </w:rPr>
        <w:t>课堂实录视频</w:t>
      </w:r>
      <w:bookmarkStart w:id="11" w:name="_Hlk36507284"/>
      <w:r>
        <w:rPr>
          <w:rFonts w:asciiTheme="minorEastAsia" w:hAnsiTheme="minorEastAsia"/>
          <w:sz w:val="24"/>
          <w:szCs w:val="21"/>
        </w:rPr>
        <w:t>每段</w:t>
      </w:r>
      <w:r>
        <w:rPr>
          <w:rFonts w:hint="eastAsia" w:asciiTheme="minorEastAsia" w:hAnsiTheme="minorEastAsia"/>
          <w:sz w:val="24"/>
          <w:szCs w:val="21"/>
        </w:rPr>
        <w:t>时长</w:t>
      </w:r>
      <w:r>
        <w:rPr>
          <w:rFonts w:asciiTheme="minorEastAsia" w:hAnsiTheme="minorEastAsia"/>
          <w:sz w:val="24"/>
          <w:szCs w:val="21"/>
        </w:rPr>
        <w:t>8</w:t>
      </w:r>
      <w:r>
        <w:rPr>
          <w:rFonts w:hint="eastAsia" w:asciiTheme="minorEastAsia" w:hAnsiTheme="minorEastAsia"/>
          <w:sz w:val="24"/>
          <w:szCs w:val="21"/>
        </w:rPr>
        <w:t>—</w:t>
      </w:r>
      <w:r>
        <w:rPr>
          <w:rFonts w:asciiTheme="minorEastAsia" w:hAnsiTheme="minorEastAsia"/>
          <w:sz w:val="24"/>
          <w:szCs w:val="21"/>
        </w:rPr>
        <w:t>15分钟，总时长</w:t>
      </w:r>
      <w:r>
        <w:rPr>
          <w:rFonts w:hint="eastAsia" w:asciiTheme="minorEastAsia" w:hAnsiTheme="minorEastAsia"/>
          <w:sz w:val="24"/>
          <w:szCs w:val="21"/>
        </w:rPr>
        <w:t>控制在</w:t>
      </w:r>
      <w:r>
        <w:rPr>
          <w:rFonts w:asciiTheme="minorEastAsia" w:hAnsiTheme="minorEastAsia"/>
          <w:sz w:val="24"/>
          <w:szCs w:val="21"/>
        </w:rPr>
        <w:t>35</w:t>
      </w:r>
      <w:r>
        <w:rPr>
          <w:rFonts w:hint="eastAsia" w:asciiTheme="minorEastAsia" w:hAnsiTheme="minorEastAsia"/>
          <w:sz w:val="24"/>
          <w:szCs w:val="21"/>
        </w:rPr>
        <w:t>—</w:t>
      </w:r>
      <w:r>
        <w:rPr>
          <w:rFonts w:asciiTheme="minorEastAsia" w:hAnsiTheme="minorEastAsia"/>
          <w:sz w:val="24"/>
          <w:szCs w:val="21"/>
        </w:rPr>
        <w:t>40分钟</w:t>
      </w:r>
      <w:bookmarkEnd w:id="11"/>
      <w:r>
        <w:rPr>
          <w:rFonts w:asciiTheme="minorEastAsia" w:hAnsiTheme="minorEastAsia"/>
          <w:sz w:val="24"/>
          <w:szCs w:val="21"/>
        </w:rPr>
        <w:t>；每段视频</w:t>
      </w:r>
      <w:r>
        <w:rPr>
          <w:rFonts w:hint="eastAsia" w:asciiTheme="minorEastAsia" w:hAnsiTheme="minorEastAsia"/>
          <w:sz w:val="24"/>
          <w:szCs w:val="21"/>
        </w:rPr>
        <w:t>可自行选择教学场景，</w:t>
      </w:r>
      <w:r>
        <w:rPr>
          <w:rFonts w:asciiTheme="minorEastAsia" w:hAnsiTheme="minorEastAsia"/>
          <w:sz w:val="24"/>
          <w:szCs w:val="21"/>
        </w:rPr>
        <w:t>应分别完整、清晰地呈现参赛作品中内容相对独立完整、课程属性特质鲜明、反映团队成员教学风格的教学活动实况。</w:t>
      </w:r>
      <w:r>
        <w:rPr>
          <w:rFonts w:hint="eastAsia" w:asciiTheme="minorEastAsia" w:hAnsiTheme="minorEastAsia"/>
          <w:sz w:val="24"/>
          <w:szCs w:val="21"/>
        </w:rPr>
        <w:t>鼓励</w:t>
      </w:r>
      <w:r>
        <w:rPr>
          <w:rFonts w:asciiTheme="minorEastAsia" w:hAnsiTheme="minorEastAsia"/>
          <w:sz w:val="24"/>
          <w:szCs w:val="21"/>
        </w:rPr>
        <w:t>参赛作品的视频中须包含反映团队成员关键技术技能教学操作与示范的教学实况。</w:t>
      </w:r>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课堂实录视频须采用单机方式全程连续录制（不得使用摇臂</w:t>
      </w:r>
      <w:r>
        <w:rPr>
          <w:rFonts w:hint="eastAsia" w:asciiTheme="minorEastAsia" w:hAnsiTheme="minorEastAsia"/>
          <w:sz w:val="24"/>
          <w:szCs w:val="21"/>
        </w:rPr>
        <w:t>、无人机</w:t>
      </w:r>
      <w:r>
        <w:rPr>
          <w:rFonts w:asciiTheme="minorEastAsia" w:hAnsiTheme="minorEastAsia"/>
          <w:sz w:val="24"/>
          <w:szCs w:val="21"/>
        </w:rPr>
        <w:t>、虚拟演播系统</w:t>
      </w:r>
      <w:r>
        <w:rPr>
          <w:rFonts w:hint="eastAsia" w:asciiTheme="minorEastAsia" w:hAnsiTheme="minorEastAsia"/>
          <w:sz w:val="24"/>
          <w:szCs w:val="21"/>
        </w:rPr>
        <w:t>、临时拼接大型LED显示屏</w:t>
      </w:r>
      <w:r>
        <w:rPr>
          <w:rFonts w:asciiTheme="minorEastAsia" w:hAnsiTheme="minorEastAsia"/>
          <w:sz w:val="24"/>
          <w:szCs w:val="21"/>
        </w:rPr>
        <w:t>等</w:t>
      </w:r>
      <w:r>
        <w:rPr>
          <w:rFonts w:hint="eastAsia" w:asciiTheme="minorEastAsia" w:hAnsiTheme="minorEastAsia"/>
          <w:sz w:val="24"/>
          <w:szCs w:val="21"/>
        </w:rPr>
        <w:t>脱离课堂教学实际、片面追求拍摄效果、费用昂贵的录制手段</w:t>
      </w:r>
      <w:r>
        <w:rPr>
          <w:rFonts w:asciiTheme="minorEastAsia" w:hAnsiTheme="minorEastAsia"/>
          <w:sz w:val="24"/>
          <w:szCs w:val="21"/>
        </w:rPr>
        <w:t>），不允许另行剪辑及配音</w:t>
      </w:r>
      <w:r>
        <w:rPr>
          <w:rFonts w:hint="eastAsia" w:asciiTheme="minorEastAsia" w:hAnsiTheme="minorEastAsia"/>
          <w:sz w:val="24"/>
          <w:szCs w:val="21"/>
        </w:rPr>
        <w:t>，</w:t>
      </w:r>
      <w:r>
        <w:rPr>
          <w:rFonts w:asciiTheme="minorEastAsia" w:hAnsiTheme="minorEastAsia"/>
          <w:sz w:val="24"/>
          <w:szCs w:val="21"/>
        </w:rPr>
        <w:t>不加片头片尾、字幕注解，不</w:t>
      </w:r>
      <w:r>
        <w:rPr>
          <w:rFonts w:hint="eastAsia" w:asciiTheme="minorEastAsia" w:hAnsiTheme="minorEastAsia"/>
          <w:sz w:val="24"/>
          <w:szCs w:val="21"/>
        </w:rPr>
        <w:t>得</w:t>
      </w:r>
      <w:r>
        <w:rPr>
          <w:rFonts w:asciiTheme="minorEastAsia" w:hAnsiTheme="minorEastAsia"/>
          <w:sz w:val="24"/>
          <w:szCs w:val="21"/>
        </w:rPr>
        <w:t>泄露地区、学校名称。采用MP4格式封装，每个文件大小不超过200M。每段视频文件</w:t>
      </w:r>
      <w:r>
        <w:rPr>
          <w:rFonts w:hint="eastAsia" w:asciiTheme="minorEastAsia" w:hAnsiTheme="minorEastAsia"/>
          <w:sz w:val="24"/>
          <w:szCs w:val="21"/>
        </w:rPr>
        <w:t>以“教案序号+教学活动名称”分别</w:t>
      </w:r>
      <w:r>
        <w:rPr>
          <w:rFonts w:asciiTheme="minorEastAsia" w:hAnsiTheme="minorEastAsia"/>
          <w:sz w:val="24"/>
          <w:szCs w:val="21"/>
        </w:rPr>
        <w:t>命名。</w:t>
      </w:r>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视频录制软件不限，采用H.264/AVC（MPEG-4 Part10）编码格式压缩；动态码流的码率不低于1024Kbps，不超过1280Kbps；分辨率设定为720×576（标清4:3拍摄）或1280×720（高清16:9拍摄）；采用逐行扫描（帧率25帧/秒）。音频采用AAC（MPEG4 Part3）格式压缩；采样率48KHz；码流128Kbps（恒定）。</w:t>
      </w:r>
    </w:p>
    <w:p>
      <w:pPr>
        <w:overflowPunct w:val="0"/>
        <w:spacing w:line="360" w:lineRule="auto"/>
        <w:ind w:firstLine="482" w:firstLineChars="200"/>
        <w:outlineLvl w:val="0"/>
        <w:rPr>
          <w:rFonts w:asciiTheme="minorEastAsia" w:hAnsiTheme="minorEastAsia"/>
          <w:b/>
          <w:sz w:val="24"/>
          <w:szCs w:val="21"/>
        </w:rPr>
      </w:pPr>
      <w:bookmarkStart w:id="12" w:name="_Hlk9763296"/>
      <w:r>
        <w:rPr>
          <w:rFonts w:asciiTheme="minorEastAsia" w:hAnsiTheme="minorEastAsia"/>
          <w:b/>
          <w:sz w:val="24"/>
          <w:szCs w:val="21"/>
        </w:rPr>
        <w:t>三、决赛</w:t>
      </w:r>
      <w:r>
        <w:rPr>
          <w:rFonts w:hint="eastAsia" w:asciiTheme="minorEastAsia" w:hAnsiTheme="minorEastAsia"/>
          <w:b/>
          <w:sz w:val="24"/>
          <w:szCs w:val="21"/>
        </w:rPr>
        <w:t>程序</w:t>
      </w:r>
    </w:p>
    <w:p>
      <w:pPr>
        <w:overflowPunct w:val="0"/>
        <w:spacing w:line="360" w:lineRule="auto"/>
        <w:ind w:firstLine="482" w:firstLineChars="200"/>
        <w:outlineLvl w:val="1"/>
        <w:rPr>
          <w:rFonts w:asciiTheme="minorEastAsia" w:hAnsiTheme="minorEastAsia"/>
          <w:b/>
          <w:sz w:val="24"/>
          <w:szCs w:val="21"/>
        </w:rPr>
      </w:pPr>
      <w:bookmarkStart w:id="13" w:name="_Hlk9724658"/>
      <w:r>
        <w:rPr>
          <w:rFonts w:asciiTheme="minorEastAsia" w:hAnsiTheme="minorEastAsia"/>
          <w:b/>
          <w:sz w:val="24"/>
          <w:szCs w:val="21"/>
        </w:rPr>
        <w:t>（一）赛前准备</w:t>
      </w:r>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1.入围决赛的教学团队赛前</w:t>
      </w:r>
      <w:r>
        <w:rPr>
          <w:rFonts w:hint="eastAsia" w:asciiTheme="minorEastAsia" w:hAnsiTheme="minorEastAsia"/>
          <w:sz w:val="24"/>
          <w:szCs w:val="21"/>
        </w:rPr>
        <w:t>一天报到并</w:t>
      </w:r>
      <w:r>
        <w:rPr>
          <w:rFonts w:asciiTheme="minorEastAsia" w:hAnsiTheme="minorEastAsia"/>
          <w:sz w:val="24"/>
          <w:szCs w:val="21"/>
        </w:rPr>
        <w:t>熟悉赛场，抽签决定场次。</w:t>
      </w:r>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2.</w:t>
      </w:r>
      <w:r>
        <w:rPr>
          <w:rFonts w:hint="eastAsia" w:asciiTheme="minorEastAsia" w:hAnsiTheme="minorEastAsia"/>
          <w:sz w:val="24"/>
          <w:szCs w:val="21"/>
        </w:rPr>
        <w:t>决赛当天，</w:t>
      </w:r>
      <w:r>
        <w:rPr>
          <w:rFonts w:asciiTheme="minorEastAsia" w:hAnsiTheme="minorEastAsia"/>
          <w:sz w:val="24"/>
          <w:szCs w:val="21"/>
        </w:rPr>
        <w:t>教学团队按</w:t>
      </w:r>
      <w:r>
        <w:rPr>
          <w:rFonts w:hint="eastAsia" w:asciiTheme="minorEastAsia" w:hAnsiTheme="minorEastAsia"/>
          <w:sz w:val="24"/>
          <w:szCs w:val="21"/>
        </w:rPr>
        <w:t>抽签顺</w:t>
      </w:r>
      <w:r>
        <w:rPr>
          <w:rFonts w:asciiTheme="minorEastAsia" w:hAnsiTheme="minorEastAsia"/>
          <w:sz w:val="24"/>
          <w:szCs w:val="21"/>
        </w:rPr>
        <w:t>序进入备赛</w:t>
      </w:r>
      <w:r>
        <w:rPr>
          <w:rFonts w:hint="eastAsia" w:asciiTheme="minorEastAsia" w:hAnsiTheme="minorEastAsia"/>
          <w:sz w:val="24"/>
          <w:szCs w:val="21"/>
        </w:rPr>
        <w:t>室</w:t>
      </w:r>
      <w:r>
        <w:rPr>
          <w:rFonts w:asciiTheme="minorEastAsia" w:hAnsiTheme="minorEastAsia"/>
          <w:sz w:val="24"/>
          <w:szCs w:val="21"/>
        </w:rPr>
        <w:t>，在参赛作品范围内随机抽定</w:t>
      </w:r>
      <w:r>
        <w:rPr>
          <w:rFonts w:hint="eastAsia" w:asciiTheme="minorEastAsia" w:hAnsiTheme="minorEastAsia"/>
          <w:sz w:val="24"/>
          <w:szCs w:val="21"/>
        </w:rPr>
        <w:t>两份不同教案，自选其中部分内容进行准备</w:t>
      </w:r>
      <w:r>
        <w:rPr>
          <w:rFonts w:asciiTheme="minorEastAsia" w:hAnsiTheme="minorEastAsia"/>
          <w:sz w:val="24"/>
          <w:szCs w:val="21"/>
        </w:rPr>
        <w:t>。</w:t>
      </w:r>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3.教学团队在备赛</w:t>
      </w:r>
      <w:r>
        <w:rPr>
          <w:rFonts w:hint="eastAsia" w:asciiTheme="minorEastAsia" w:hAnsiTheme="minorEastAsia"/>
          <w:sz w:val="24"/>
          <w:szCs w:val="21"/>
        </w:rPr>
        <w:t>室</w:t>
      </w:r>
      <w:r>
        <w:rPr>
          <w:rFonts w:asciiTheme="minorEastAsia" w:hAnsiTheme="minorEastAsia"/>
          <w:sz w:val="24"/>
          <w:szCs w:val="21"/>
        </w:rPr>
        <w:t>可利用自带资源与网络资源进行准备（现场提供网络</w:t>
      </w:r>
      <w:r>
        <w:rPr>
          <w:rFonts w:hint="eastAsia" w:asciiTheme="minorEastAsia" w:hAnsiTheme="minorEastAsia"/>
          <w:sz w:val="24"/>
          <w:szCs w:val="21"/>
        </w:rPr>
        <w:t>服务</w:t>
      </w:r>
      <w:r>
        <w:rPr>
          <w:rFonts w:asciiTheme="minorEastAsia" w:hAnsiTheme="minorEastAsia"/>
          <w:sz w:val="24"/>
          <w:szCs w:val="21"/>
        </w:rPr>
        <w:t>），限时30</w:t>
      </w:r>
      <w:r>
        <w:rPr>
          <w:rFonts w:hint="eastAsia" w:asciiTheme="minorEastAsia" w:hAnsiTheme="minorEastAsia"/>
          <w:sz w:val="24"/>
          <w:szCs w:val="21"/>
        </w:rPr>
        <w:t>分钟</w:t>
      </w:r>
      <w:r>
        <w:rPr>
          <w:rFonts w:asciiTheme="minorEastAsia" w:hAnsiTheme="minorEastAsia"/>
          <w:sz w:val="24"/>
          <w:szCs w:val="21"/>
        </w:rPr>
        <w:t>。</w:t>
      </w:r>
    </w:p>
    <w:p>
      <w:pPr>
        <w:overflowPunct w:val="0"/>
        <w:spacing w:line="360" w:lineRule="auto"/>
        <w:ind w:firstLine="482" w:firstLineChars="200"/>
        <w:outlineLvl w:val="1"/>
        <w:rPr>
          <w:rFonts w:asciiTheme="minorEastAsia" w:hAnsiTheme="minorEastAsia"/>
          <w:b/>
          <w:sz w:val="24"/>
          <w:szCs w:val="21"/>
        </w:rPr>
      </w:pPr>
      <w:r>
        <w:rPr>
          <w:rFonts w:asciiTheme="minorEastAsia" w:hAnsiTheme="minorEastAsia"/>
          <w:b/>
          <w:sz w:val="24"/>
          <w:szCs w:val="21"/>
        </w:rPr>
        <w:t>（二）</w:t>
      </w:r>
      <w:r>
        <w:rPr>
          <w:rFonts w:hint="eastAsia" w:asciiTheme="minorEastAsia" w:hAnsiTheme="minorEastAsia"/>
          <w:b/>
          <w:sz w:val="24"/>
          <w:szCs w:val="21"/>
        </w:rPr>
        <w:t>内容介绍与教学展示</w:t>
      </w:r>
    </w:p>
    <w:p>
      <w:pPr>
        <w:overflowPunct w:val="0"/>
        <w:spacing w:line="360" w:lineRule="auto"/>
        <w:ind w:firstLine="480" w:firstLineChars="200"/>
        <w:rPr>
          <w:rFonts w:asciiTheme="minorEastAsia" w:hAnsiTheme="minorEastAsia"/>
          <w:sz w:val="24"/>
          <w:szCs w:val="21"/>
        </w:rPr>
      </w:pPr>
      <w:r>
        <w:rPr>
          <w:rFonts w:hint="eastAsia" w:asciiTheme="minorEastAsia" w:hAnsiTheme="minorEastAsia"/>
          <w:sz w:val="24"/>
          <w:szCs w:val="21"/>
        </w:rPr>
        <w:t>1.教学团队按时进入比赛室，首先</w:t>
      </w:r>
      <w:bookmarkStart w:id="14" w:name="_Hlk36506459"/>
      <w:r>
        <w:rPr>
          <w:rFonts w:hint="eastAsia" w:asciiTheme="minorEastAsia" w:hAnsiTheme="minorEastAsia"/>
          <w:sz w:val="24"/>
          <w:szCs w:val="21"/>
        </w:rPr>
        <w:t>简要介绍教学实施报告的主要内容、创新特色；然后由两名参赛教师分别针对所抽定的两份不同教案中的自选内容进行无学生教学展示（如，新知讲解、示范操作、学习结果分析、课堂教学小结等），教学展示应符合无学生教学情境。</w:t>
      </w:r>
      <w:bookmarkEnd w:id="14"/>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2</w:t>
      </w:r>
      <w:r>
        <w:rPr>
          <w:rFonts w:hint="eastAsia" w:asciiTheme="minorEastAsia" w:hAnsiTheme="minorEastAsia"/>
          <w:sz w:val="24"/>
          <w:szCs w:val="21"/>
        </w:rPr>
        <w:t>.介绍教学实施报告时间不超过</w:t>
      </w:r>
      <w:r>
        <w:rPr>
          <w:rFonts w:asciiTheme="minorEastAsia" w:hAnsiTheme="minorEastAsia"/>
          <w:sz w:val="24"/>
          <w:szCs w:val="21"/>
        </w:rPr>
        <w:t>6</w:t>
      </w:r>
      <w:r>
        <w:rPr>
          <w:rFonts w:hint="eastAsia" w:asciiTheme="minorEastAsia" w:hAnsiTheme="minorEastAsia"/>
          <w:sz w:val="24"/>
          <w:szCs w:val="21"/>
        </w:rPr>
        <w:t>分钟，两段无学生教学展示合计时间1</w:t>
      </w:r>
      <w:r>
        <w:rPr>
          <w:rFonts w:asciiTheme="minorEastAsia" w:hAnsiTheme="minorEastAsia"/>
          <w:sz w:val="24"/>
          <w:szCs w:val="21"/>
        </w:rPr>
        <w:t>2</w:t>
      </w:r>
      <w:r>
        <w:rPr>
          <w:rFonts w:hint="eastAsia" w:asciiTheme="minorEastAsia" w:hAnsiTheme="minorEastAsia"/>
          <w:sz w:val="24"/>
          <w:szCs w:val="21"/>
        </w:rPr>
        <w:t>—1</w:t>
      </w:r>
      <w:r>
        <w:rPr>
          <w:rFonts w:asciiTheme="minorEastAsia" w:hAnsiTheme="minorEastAsia"/>
          <w:sz w:val="24"/>
          <w:szCs w:val="21"/>
        </w:rPr>
        <w:t>6</w:t>
      </w:r>
      <w:r>
        <w:rPr>
          <w:rFonts w:hint="eastAsia" w:asciiTheme="minorEastAsia" w:hAnsiTheme="minorEastAsia"/>
          <w:sz w:val="24"/>
          <w:szCs w:val="21"/>
        </w:rPr>
        <w:t>分钟。期间另外安排换场准备。</w:t>
      </w:r>
    </w:p>
    <w:p>
      <w:pPr>
        <w:overflowPunct w:val="0"/>
        <w:spacing w:line="360" w:lineRule="auto"/>
        <w:ind w:firstLine="482" w:firstLineChars="200"/>
        <w:outlineLvl w:val="1"/>
        <w:rPr>
          <w:rFonts w:asciiTheme="minorEastAsia" w:hAnsiTheme="minorEastAsia"/>
          <w:b/>
          <w:sz w:val="24"/>
          <w:szCs w:val="21"/>
        </w:rPr>
      </w:pPr>
      <w:r>
        <w:rPr>
          <w:rFonts w:asciiTheme="minorEastAsia" w:hAnsiTheme="minorEastAsia"/>
          <w:b/>
          <w:sz w:val="24"/>
          <w:szCs w:val="21"/>
        </w:rPr>
        <w:t>（三）答辩</w:t>
      </w:r>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1.评委针对参赛作品材料</w:t>
      </w:r>
      <w:r>
        <w:rPr>
          <w:rFonts w:hint="eastAsia" w:asciiTheme="minorEastAsia" w:hAnsiTheme="minorEastAsia"/>
          <w:sz w:val="24"/>
          <w:szCs w:val="21"/>
        </w:rPr>
        <w:t>、教学实施报告介绍</w:t>
      </w:r>
      <w:r>
        <w:rPr>
          <w:rFonts w:asciiTheme="minorEastAsia" w:hAnsiTheme="minorEastAsia"/>
          <w:sz w:val="24"/>
          <w:szCs w:val="21"/>
        </w:rPr>
        <w:t>和</w:t>
      </w:r>
      <w:r>
        <w:rPr>
          <w:rFonts w:hint="eastAsia" w:asciiTheme="minorEastAsia" w:hAnsiTheme="minorEastAsia"/>
          <w:sz w:val="24"/>
          <w:szCs w:val="21"/>
        </w:rPr>
        <w:t>无学生教学展示，集体讨论</w:t>
      </w:r>
      <w:r>
        <w:rPr>
          <w:rFonts w:asciiTheme="minorEastAsia" w:hAnsiTheme="minorEastAsia"/>
          <w:sz w:val="24"/>
          <w:szCs w:val="21"/>
        </w:rPr>
        <w:t>提出3</w:t>
      </w:r>
      <w:r>
        <w:rPr>
          <w:rFonts w:hint="eastAsia" w:asciiTheme="minorEastAsia" w:hAnsiTheme="minorEastAsia"/>
          <w:sz w:val="24"/>
          <w:szCs w:val="21"/>
        </w:rPr>
        <w:t>个</w:t>
      </w:r>
      <w:r>
        <w:rPr>
          <w:rFonts w:asciiTheme="minorEastAsia" w:hAnsiTheme="minorEastAsia"/>
          <w:sz w:val="24"/>
          <w:szCs w:val="21"/>
        </w:rPr>
        <w:t>问题</w:t>
      </w:r>
      <w:r>
        <w:rPr>
          <w:rFonts w:hint="eastAsia" w:asciiTheme="minorEastAsia" w:hAnsiTheme="minorEastAsia"/>
          <w:sz w:val="24"/>
          <w:szCs w:val="21"/>
        </w:rPr>
        <w:t>（包括参赛作品所涉及的学科、专业领域的素质、知识、技能等）。评委讨论时教学团队回避。</w:t>
      </w:r>
      <w:bookmarkEnd w:id="13"/>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2.教学团队针对屏幕呈现的</w:t>
      </w:r>
      <w:r>
        <w:rPr>
          <w:rFonts w:hint="eastAsia" w:asciiTheme="minorEastAsia" w:hAnsiTheme="minorEastAsia"/>
          <w:sz w:val="24"/>
          <w:szCs w:val="21"/>
        </w:rPr>
        <w:t>问题</w:t>
      </w:r>
      <w:r>
        <w:rPr>
          <w:rFonts w:asciiTheme="minorEastAsia" w:hAnsiTheme="minorEastAsia"/>
          <w:sz w:val="24"/>
          <w:szCs w:val="21"/>
        </w:rPr>
        <w:t>（评委不再复述或解读、可以</w:t>
      </w:r>
      <w:r>
        <w:rPr>
          <w:rFonts w:hint="eastAsia" w:asciiTheme="minorEastAsia" w:hAnsiTheme="minorEastAsia"/>
          <w:sz w:val="24"/>
          <w:szCs w:val="21"/>
        </w:rPr>
        <w:t>事先</w:t>
      </w:r>
      <w:r>
        <w:rPr>
          <w:rFonts w:asciiTheme="minorEastAsia" w:hAnsiTheme="minorEastAsia"/>
          <w:sz w:val="24"/>
          <w:szCs w:val="21"/>
        </w:rPr>
        <w:t>指定答题者）</w:t>
      </w:r>
      <w:r>
        <w:rPr>
          <w:rFonts w:hint="eastAsia" w:asciiTheme="minorEastAsia" w:hAnsiTheme="minorEastAsia"/>
          <w:sz w:val="24"/>
          <w:szCs w:val="21"/>
        </w:rPr>
        <w:t>，</w:t>
      </w:r>
      <w:r>
        <w:rPr>
          <w:rFonts w:asciiTheme="minorEastAsia" w:hAnsiTheme="minorEastAsia"/>
          <w:sz w:val="24"/>
          <w:szCs w:val="21"/>
        </w:rPr>
        <w:t>逐一回答并阐述个人观点</w:t>
      </w:r>
      <w:r>
        <w:rPr>
          <w:rFonts w:hint="eastAsia" w:asciiTheme="minorEastAsia" w:hAnsiTheme="minorEastAsia"/>
          <w:sz w:val="24"/>
          <w:szCs w:val="21"/>
        </w:rPr>
        <w:t>（</w:t>
      </w:r>
      <w:r>
        <w:rPr>
          <w:rFonts w:asciiTheme="minorEastAsia" w:hAnsiTheme="minorEastAsia"/>
          <w:sz w:val="24"/>
          <w:szCs w:val="21"/>
        </w:rPr>
        <w:t>可以展示佐证资料</w:t>
      </w:r>
      <w:r>
        <w:rPr>
          <w:rFonts w:hint="eastAsia" w:asciiTheme="minorEastAsia" w:hAnsiTheme="minorEastAsia"/>
          <w:sz w:val="24"/>
          <w:szCs w:val="21"/>
        </w:rPr>
        <w:t>）</w:t>
      </w:r>
      <w:r>
        <w:rPr>
          <w:rFonts w:asciiTheme="minorEastAsia" w:hAnsiTheme="minorEastAsia"/>
          <w:sz w:val="24"/>
          <w:szCs w:val="21"/>
        </w:rPr>
        <w:t>，时间不超过8分钟（含读题审题）</w:t>
      </w:r>
      <w:r>
        <w:rPr>
          <w:rFonts w:hint="eastAsia" w:asciiTheme="minorEastAsia" w:hAnsiTheme="minorEastAsia"/>
          <w:sz w:val="24"/>
          <w:szCs w:val="21"/>
        </w:rPr>
        <w:t>，</w:t>
      </w:r>
      <w:r>
        <w:rPr>
          <w:rFonts w:asciiTheme="minorEastAsia" w:hAnsiTheme="minorEastAsia"/>
          <w:sz w:val="24"/>
          <w:szCs w:val="21"/>
        </w:rPr>
        <w:t>在时间允许的情况下，评委可以追问。</w:t>
      </w:r>
      <w:bookmarkEnd w:id="12"/>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如因疫情影响，决赛</w:t>
      </w:r>
      <w:r>
        <w:rPr>
          <w:rFonts w:hint="eastAsia" w:asciiTheme="minorEastAsia" w:hAnsiTheme="minorEastAsia"/>
          <w:sz w:val="24"/>
          <w:szCs w:val="21"/>
        </w:rPr>
        <w:t>时间和组织形式另行通知。</w:t>
      </w:r>
    </w:p>
    <w:p>
      <w:pPr>
        <w:overflowPunct w:val="0"/>
        <w:spacing w:line="360" w:lineRule="auto"/>
        <w:ind w:firstLine="482" w:firstLineChars="200"/>
        <w:outlineLvl w:val="0"/>
        <w:rPr>
          <w:rFonts w:asciiTheme="minorEastAsia" w:hAnsiTheme="minorEastAsia"/>
          <w:b/>
          <w:sz w:val="24"/>
          <w:szCs w:val="21"/>
        </w:rPr>
      </w:pPr>
      <w:r>
        <w:rPr>
          <w:rFonts w:hint="eastAsia" w:asciiTheme="minorEastAsia" w:hAnsiTheme="minorEastAsia"/>
          <w:b/>
          <w:sz w:val="24"/>
          <w:szCs w:val="21"/>
        </w:rPr>
        <w:t>四</w:t>
      </w:r>
      <w:r>
        <w:rPr>
          <w:rFonts w:asciiTheme="minorEastAsia" w:hAnsiTheme="minorEastAsia"/>
          <w:b/>
          <w:sz w:val="24"/>
          <w:szCs w:val="21"/>
        </w:rPr>
        <w:t>、</w:t>
      </w:r>
      <w:r>
        <w:rPr>
          <w:rFonts w:hint="eastAsia" w:asciiTheme="minorEastAsia" w:hAnsiTheme="minorEastAsia"/>
          <w:b/>
          <w:sz w:val="24"/>
          <w:szCs w:val="21"/>
        </w:rPr>
        <w:t>宣传</w:t>
      </w:r>
      <w:r>
        <w:rPr>
          <w:rFonts w:asciiTheme="minorEastAsia" w:hAnsiTheme="minorEastAsia"/>
          <w:b/>
          <w:sz w:val="24"/>
          <w:szCs w:val="21"/>
        </w:rPr>
        <w:t>案例</w:t>
      </w:r>
    </w:p>
    <w:p>
      <w:pPr>
        <w:shd w:val="clear" w:color="auto" w:fill="FFFFFF"/>
        <w:spacing w:line="360" w:lineRule="auto"/>
        <w:ind w:firstLine="480" w:firstLineChars="200"/>
        <w:jc w:val="left"/>
        <w:rPr>
          <w:rFonts w:cs="Arial" w:asciiTheme="minorEastAsia" w:hAnsiTheme="minorEastAsia"/>
          <w:color w:val="000000" w:themeColor="text1"/>
          <w:kern w:val="0"/>
          <w:sz w:val="24"/>
          <w:szCs w:val="28"/>
          <w14:textFill>
            <w14:solidFill>
              <w14:schemeClr w14:val="tx1"/>
            </w14:solidFill>
          </w14:textFill>
        </w:rPr>
      </w:pPr>
      <w:r>
        <w:rPr>
          <w:rFonts w:hint="eastAsia" w:cs="Arial" w:asciiTheme="minorEastAsia" w:hAnsiTheme="minorEastAsia"/>
          <w:color w:val="000000" w:themeColor="text1"/>
          <w:kern w:val="0"/>
          <w:sz w:val="24"/>
          <w:szCs w:val="28"/>
          <w14:textFill>
            <w14:solidFill>
              <w14:schemeClr w14:val="tx1"/>
            </w14:solidFill>
          </w14:textFill>
        </w:rPr>
        <w:t>案例不作为评分依据，仅用作对参赛作品的宣传、推介。</w:t>
      </w:r>
    </w:p>
    <w:p>
      <w:pPr>
        <w:overflowPunct w:val="0"/>
        <w:spacing w:line="360" w:lineRule="auto"/>
        <w:ind w:firstLine="482" w:firstLineChars="200"/>
        <w:rPr>
          <w:rFonts w:asciiTheme="minorEastAsia" w:hAnsiTheme="minorEastAsia"/>
          <w:b/>
          <w:sz w:val="24"/>
          <w:szCs w:val="21"/>
        </w:rPr>
      </w:pPr>
      <w:r>
        <w:rPr>
          <w:rFonts w:hint="eastAsia" w:cs="Arial" w:asciiTheme="minorEastAsia" w:hAnsiTheme="minorEastAsia"/>
          <w:b/>
          <w:kern w:val="0"/>
          <w:sz w:val="24"/>
          <w:szCs w:val="28"/>
        </w:rPr>
        <w:t>（一）</w:t>
      </w:r>
      <w:r>
        <w:rPr>
          <w:rFonts w:cs="Arial" w:asciiTheme="minorEastAsia" w:hAnsiTheme="minorEastAsia"/>
          <w:b/>
          <w:kern w:val="0"/>
          <w:sz w:val="24"/>
          <w:szCs w:val="28"/>
        </w:rPr>
        <w:t>课程思政教育案例</w:t>
      </w:r>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 xml:space="preserve"> </w:t>
      </w:r>
      <w:r>
        <w:rPr>
          <w:rFonts w:hint="eastAsia" w:asciiTheme="minorEastAsia" w:hAnsiTheme="minorEastAsia"/>
          <w:sz w:val="24"/>
          <w:szCs w:val="21"/>
        </w:rPr>
        <w:t>根据参赛课程，撰写1份课程思政教育案例（思政课程侧重育人案例）。</w:t>
      </w:r>
      <w:r>
        <w:rPr>
          <w:rFonts w:asciiTheme="minorEastAsia" w:hAnsiTheme="minorEastAsia"/>
          <w:sz w:val="24"/>
          <w:szCs w:val="21"/>
        </w:rPr>
        <w:t>挖掘课程中蕴涵的思政元素，将思想价值引领贯穿于教育教学全过程，实现价值性和知识性的统一，强化正确的政治方向，突出价值引领，具有较强的针对性、时效性、创新性、示范性和可推广性。</w:t>
      </w:r>
      <w:r>
        <w:rPr>
          <w:rFonts w:hint="eastAsia" w:asciiTheme="minorEastAsia" w:hAnsiTheme="minorEastAsia"/>
          <w:sz w:val="24"/>
          <w:szCs w:val="21"/>
        </w:rPr>
        <w:t>中文字符在</w:t>
      </w:r>
      <w:r>
        <w:rPr>
          <w:rFonts w:asciiTheme="minorEastAsia" w:hAnsiTheme="minorEastAsia"/>
          <w:sz w:val="24"/>
          <w:szCs w:val="21"/>
        </w:rPr>
        <w:t>3000字</w:t>
      </w:r>
      <w:r>
        <w:rPr>
          <w:rFonts w:hint="eastAsia" w:asciiTheme="minorEastAsia" w:hAnsiTheme="minorEastAsia"/>
          <w:sz w:val="24"/>
          <w:szCs w:val="21"/>
        </w:rPr>
        <w:t>以内，插入的图表一般不超过1</w:t>
      </w:r>
      <w:r>
        <w:rPr>
          <w:rFonts w:asciiTheme="minorEastAsia" w:hAnsiTheme="minorEastAsia"/>
          <w:sz w:val="24"/>
          <w:szCs w:val="21"/>
        </w:rPr>
        <w:t>0</w:t>
      </w:r>
      <w:r>
        <w:rPr>
          <w:rFonts w:hint="eastAsia" w:asciiTheme="minorEastAsia" w:hAnsiTheme="minorEastAsia"/>
          <w:sz w:val="24"/>
          <w:szCs w:val="21"/>
        </w:rPr>
        <w:t>张</w:t>
      </w:r>
      <w:r>
        <w:rPr>
          <w:rFonts w:asciiTheme="minorEastAsia" w:hAnsiTheme="minorEastAsia"/>
          <w:sz w:val="24"/>
          <w:szCs w:val="21"/>
        </w:rPr>
        <w:t>。</w:t>
      </w:r>
    </w:p>
    <w:p>
      <w:pPr>
        <w:overflowPunct w:val="0"/>
        <w:spacing w:line="360" w:lineRule="auto"/>
        <w:ind w:firstLine="482" w:firstLineChars="200"/>
        <w:rPr>
          <w:rFonts w:cs="Arial" w:asciiTheme="minorEastAsia" w:hAnsiTheme="minorEastAsia"/>
          <w:b/>
          <w:kern w:val="0"/>
          <w:sz w:val="24"/>
          <w:szCs w:val="28"/>
        </w:rPr>
      </w:pPr>
      <w:r>
        <w:rPr>
          <w:rFonts w:hint="eastAsia" w:asciiTheme="minorEastAsia" w:hAnsiTheme="minorEastAsia"/>
          <w:b/>
          <w:sz w:val="24"/>
          <w:szCs w:val="21"/>
        </w:rPr>
        <w:t>（二）</w:t>
      </w:r>
      <w:r>
        <w:rPr>
          <w:rFonts w:cs="Arial" w:asciiTheme="minorEastAsia" w:hAnsiTheme="minorEastAsia"/>
          <w:b/>
          <w:kern w:val="0"/>
          <w:sz w:val="24"/>
          <w:szCs w:val="28"/>
        </w:rPr>
        <w:t>课堂革命典型案例</w:t>
      </w:r>
    </w:p>
    <w:p>
      <w:pPr>
        <w:overflowPunct w:val="0"/>
        <w:spacing w:line="360" w:lineRule="auto"/>
        <w:ind w:firstLine="480" w:firstLineChars="200"/>
        <w:rPr>
          <w:rFonts w:asciiTheme="minorEastAsia" w:hAnsiTheme="minorEastAsia"/>
          <w:sz w:val="24"/>
          <w:szCs w:val="21"/>
        </w:rPr>
      </w:pPr>
      <w:r>
        <w:rPr>
          <w:rFonts w:hint="eastAsia" w:asciiTheme="minorEastAsia" w:hAnsiTheme="minorEastAsia"/>
          <w:sz w:val="24"/>
          <w:szCs w:val="21"/>
        </w:rPr>
        <w:t>根据参赛课程，撰写1份课堂革命典型案例。紧密围绕职业院校“课堂革命”的基本要求，体现具有创新性、突破性、实效性、典型性的政策、举措和经验。主题突出、层次分明、特色鲜明、资料翔实。中文字符在</w:t>
      </w:r>
      <w:r>
        <w:rPr>
          <w:rFonts w:asciiTheme="minorEastAsia" w:hAnsiTheme="minorEastAsia"/>
          <w:sz w:val="24"/>
          <w:szCs w:val="21"/>
        </w:rPr>
        <w:t>3000字</w:t>
      </w:r>
      <w:r>
        <w:rPr>
          <w:rFonts w:hint="eastAsia" w:asciiTheme="minorEastAsia" w:hAnsiTheme="minorEastAsia"/>
          <w:sz w:val="24"/>
          <w:szCs w:val="21"/>
        </w:rPr>
        <w:t>以内，插入的图表一般不超过10张</w:t>
      </w:r>
      <w:r>
        <w:rPr>
          <w:rFonts w:asciiTheme="minorEastAsia" w:hAnsiTheme="minorEastAsia"/>
          <w:sz w:val="24"/>
          <w:szCs w:val="21"/>
        </w:rPr>
        <w:t>。</w:t>
      </w:r>
    </w:p>
    <w:p>
      <w:pPr>
        <w:overflowPunct w:val="0"/>
        <w:spacing w:line="360" w:lineRule="auto"/>
        <w:ind w:firstLine="480" w:firstLineChars="200"/>
        <w:rPr>
          <w:rFonts w:asciiTheme="minorEastAsia" w:hAnsiTheme="minorEastAsia"/>
          <w:sz w:val="24"/>
          <w:szCs w:val="21"/>
        </w:rPr>
      </w:pPr>
    </w:p>
    <w:p>
      <w:pPr>
        <w:widowControl/>
        <w:spacing w:line="360" w:lineRule="auto"/>
        <w:jc w:val="left"/>
        <w:rPr>
          <w:rFonts w:cs="宋体" w:asciiTheme="minorEastAsia" w:hAnsiTheme="minorEastAsia"/>
          <w:b/>
          <w:bCs/>
          <w:kern w:val="0"/>
          <w:sz w:val="28"/>
          <w:szCs w:val="29"/>
        </w:rPr>
      </w:pPr>
      <w:r>
        <w:rPr>
          <w:rFonts w:cs="宋体" w:asciiTheme="minorEastAsia" w:hAnsiTheme="minorEastAsia"/>
          <w:b/>
          <w:bCs/>
          <w:kern w:val="0"/>
          <w:sz w:val="28"/>
          <w:szCs w:val="29"/>
        </w:rPr>
        <w:br w:type="page"/>
      </w:r>
    </w:p>
    <w:p>
      <w:pPr>
        <w:spacing w:line="600" w:lineRule="atLeast"/>
        <w:jc w:val="left"/>
        <w:rPr>
          <w:rFonts w:ascii="微软雅黑" w:hAnsi="微软雅黑" w:eastAsia="微软雅黑" w:cs="宋体"/>
          <w:b/>
          <w:bCs/>
          <w:kern w:val="0"/>
          <w:sz w:val="29"/>
          <w:szCs w:val="29"/>
        </w:rPr>
      </w:pPr>
      <w:r>
        <w:rPr>
          <w:rFonts w:ascii="微软雅黑" w:hAnsi="微软雅黑" w:eastAsia="微软雅黑" w:cs="宋体"/>
          <w:b/>
          <w:bCs/>
          <w:kern w:val="0"/>
          <w:sz w:val="29"/>
          <w:szCs w:val="29"/>
        </w:rPr>
        <w:t>附件3</w:t>
      </w:r>
    </w:p>
    <w:p>
      <w:pPr>
        <w:spacing w:line="600" w:lineRule="atLeast"/>
        <w:jc w:val="center"/>
        <w:rPr>
          <w:rFonts w:ascii="黑体" w:hAnsi="黑体" w:eastAsia="黑体" w:cs="宋体"/>
          <w:b/>
          <w:bCs/>
          <w:kern w:val="0"/>
          <w:sz w:val="28"/>
          <w:szCs w:val="36"/>
        </w:rPr>
      </w:pPr>
      <w:bookmarkStart w:id="15" w:name="_Hlk41198560"/>
      <w:r>
        <w:rPr>
          <w:rFonts w:ascii="黑体" w:hAnsi="黑体" w:eastAsia="黑体" w:cs="宋体"/>
          <w:b/>
          <w:bCs/>
          <w:kern w:val="0"/>
          <w:sz w:val="28"/>
          <w:szCs w:val="36"/>
        </w:rPr>
        <w:t>202</w:t>
      </w:r>
      <w:r>
        <w:rPr>
          <w:rFonts w:hint="eastAsia" w:ascii="黑体" w:hAnsi="黑体" w:eastAsia="黑体" w:cs="宋体"/>
          <w:b/>
          <w:bCs/>
          <w:kern w:val="0"/>
          <w:sz w:val="28"/>
          <w:szCs w:val="36"/>
        </w:rPr>
        <w:t>1</w:t>
      </w:r>
      <w:r>
        <w:rPr>
          <w:rFonts w:ascii="黑体" w:hAnsi="黑体" w:eastAsia="黑体" w:cs="宋体"/>
          <w:b/>
          <w:bCs/>
          <w:kern w:val="0"/>
          <w:sz w:val="28"/>
          <w:szCs w:val="36"/>
        </w:rPr>
        <w:t>年</w:t>
      </w:r>
      <w:r>
        <w:rPr>
          <w:rFonts w:hint="eastAsia" w:ascii="黑体" w:hAnsi="黑体" w:eastAsia="黑体" w:cs="宋体"/>
          <w:b/>
          <w:bCs/>
          <w:kern w:val="0"/>
          <w:sz w:val="28"/>
          <w:szCs w:val="36"/>
        </w:rPr>
        <w:t>安徽省高等职业院校教学</w:t>
      </w:r>
      <w:r>
        <w:rPr>
          <w:rFonts w:ascii="黑体" w:hAnsi="黑体" w:eastAsia="黑体" w:cs="宋体"/>
          <w:b/>
          <w:bCs/>
          <w:kern w:val="0"/>
          <w:sz w:val="28"/>
          <w:szCs w:val="36"/>
        </w:rPr>
        <w:t>能力</w:t>
      </w:r>
      <w:r>
        <w:rPr>
          <w:rFonts w:hint="eastAsia" w:ascii="黑体" w:hAnsi="黑体" w:eastAsia="黑体" w:cs="宋体"/>
          <w:b/>
          <w:bCs/>
          <w:kern w:val="0"/>
          <w:sz w:val="28"/>
          <w:szCs w:val="36"/>
        </w:rPr>
        <w:t>大</w:t>
      </w:r>
      <w:r>
        <w:rPr>
          <w:rFonts w:ascii="黑体" w:hAnsi="黑体" w:eastAsia="黑体" w:cs="宋体"/>
          <w:b/>
          <w:bCs/>
          <w:kern w:val="0"/>
          <w:sz w:val="28"/>
          <w:szCs w:val="36"/>
        </w:rPr>
        <w:t>赛</w:t>
      </w:r>
    </w:p>
    <w:p>
      <w:pPr>
        <w:spacing w:line="600" w:lineRule="atLeast"/>
        <w:jc w:val="center"/>
        <w:rPr>
          <w:rFonts w:ascii="黑体" w:hAnsi="黑体" w:eastAsia="黑体" w:cs="宋体"/>
          <w:b/>
          <w:bCs/>
          <w:kern w:val="0"/>
          <w:sz w:val="28"/>
          <w:szCs w:val="36"/>
        </w:rPr>
      </w:pPr>
      <w:r>
        <w:rPr>
          <w:rFonts w:ascii="黑体" w:hAnsi="黑体" w:eastAsia="黑体" w:cs="宋体"/>
          <w:b/>
          <w:bCs/>
          <w:kern w:val="0"/>
          <w:sz w:val="28"/>
          <w:szCs w:val="36"/>
        </w:rPr>
        <w:t>参赛报名表</w:t>
      </w:r>
    </w:p>
    <w:bookmarkEnd w:id="15"/>
    <w:p>
      <w:pPr>
        <w:overflowPunct w:val="0"/>
        <w:snapToGrid w:val="0"/>
        <w:rPr>
          <w:rFonts w:eastAsia="方正仿宋简体"/>
          <w:sz w:val="28"/>
          <w:szCs w:val="24"/>
          <w:u w:val="single"/>
        </w:rPr>
      </w:pPr>
    </w:p>
    <w:p>
      <w:pPr>
        <w:overflowPunct w:val="0"/>
        <w:snapToGrid w:val="0"/>
        <w:jc w:val="center"/>
        <w:rPr>
          <w:rFonts w:eastAsia="方正小标宋简体"/>
          <w:b/>
          <w:bCs/>
          <w:sz w:val="32"/>
          <w:szCs w:val="32"/>
        </w:rPr>
      </w:pPr>
      <w:r>
        <w:rPr>
          <w:rFonts w:hint="eastAsia" w:eastAsia="方正仿宋简体"/>
          <w:b/>
          <w:bCs/>
          <w:sz w:val="28"/>
          <w:szCs w:val="28"/>
        </w:rPr>
        <w:t>参赛作品和教师基本信息</w:t>
      </w:r>
    </w:p>
    <w:tbl>
      <w:tblPr>
        <w:tblStyle w:val="8"/>
        <w:tblW w:w="92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424"/>
        <w:gridCol w:w="992"/>
        <w:gridCol w:w="569"/>
        <w:gridCol w:w="50"/>
        <w:gridCol w:w="659"/>
        <w:gridCol w:w="851"/>
        <w:gridCol w:w="139"/>
        <w:gridCol w:w="711"/>
        <w:gridCol w:w="567"/>
        <w:gridCol w:w="567"/>
        <w:gridCol w:w="567"/>
        <w:gridCol w:w="56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2830" w:type="dxa"/>
            <w:gridSpan w:val="4"/>
            <w:tcMar>
              <w:left w:w="28" w:type="dxa"/>
              <w:right w:w="28" w:type="dxa"/>
            </w:tcMar>
            <w:vAlign w:val="center"/>
          </w:tcPr>
          <w:p>
            <w:pPr>
              <w:overflowPunct w:val="0"/>
              <w:snapToGrid w:val="0"/>
              <w:jc w:val="left"/>
              <w:rPr>
                <w:rFonts w:ascii="方正仿宋简体" w:eastAsia="方正仿宋简体"/>
                <w:b/>
                <w:bCs/>
                <w:szCs w:val="28"/>
              </w:rPr>
            </w:pPr>
            <w:r>
              <w:rPr>
                <w:rFonts w:hint="eastAsia" w:ascii="方正仿宋简体" w:eastAsia="方正仿宋简体"/>
                <w:b/>
                <w:bCs/>
                <w:szCs w:val="28"/>
              </w:rPr>
              <w:t>□公共基础课程组</w:t>
            </w:r>
          </w:p>
        </w:tc>
        <w:tc>
          <w:tcPr>
            <w:tcW w:w="6379" w:type="dxa"/>
            <w:gridSpan w:val="10"/>
            <w:vAlign w:val="center"/>
          </w:tcPr>
          <w:p>
            <w:pPr>
              <w:overflowPunct w:val="0"/>
              <w:snapToGrid w:val="0"/>
              <w:rPr>
                <w:rFonts w:eastAsia="方正仿宋简体"/>
                <w:szCs w:val="28"/>
              </w:rPr>
            </w:pPr>
            <w:r>
              <w:rPr>
                <w:rFonts w:eastAsia="方正仿宋简体"/>
                <w:szCs w:val="28"/>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2830" w:type="dxa"/>
            <w:gridSpan w:val="4"/>
            <w:tcBorders>
              <w:bottom w:val="single" w:color="auto" w:sz="4" w:space="0"/>
            </w:tcBorders>
            <w:tcMar>
              <w:left w:w="28" w:type="dxa"/>
              <w:right w:w="28" w:type="dxa"/>
            </w:tcMar>
            <w:vAlign w:val="center"/>
          </w:tcPr>
          <w:p>
            <w:pPr>
              <w:overflowPunct w:val="0"/>
              <w:snapToGrid w:val="0"/>
              <w:jc w:val="left"/>
              <w:rPr>
                <w:rFonts w:ascii="方正仿宋简体" w:eastAsia="方正仿宋简体"/>
                <w:szCs w:val="28"/>
              </w:rPr>
            </w:pPr>
            <w:r>
              <w:rPr>
                <w:rFonts w:hint="eastAsia" w:ascii="方正仿宋简体" w:eastAsia="方正仿宋简体"/>
                <w:szCs w:val="28"/>
              </w:rPr>
              <w:t>□专业课程组</w:t>
            </w:r>
          </w:p>
        </w:tc>
        <w:tc>
          <w:tcPr>
            <w:tcW w:w="6379" w:type="dxa"/>
            <w:gridSpan w:val="10"/>
            <w:tcBorders>
              <w:bottom w:val="single" w:color="auto" w:sz="4" w:space="0"/>
            </w:tcBorders>
            <w:vAlign w:val="center"/>
          </w:tcPr>
          <w:p>
            <w:pPr>
              <w:overflowPunct w:val="0"/>
              <w:snapToGrid w:val="0"/>
              <w:rPr>
                <w:rFonts w:eastAsia="方正仿宋简体"/>
                <w:szCs w:val="28"/>
              </w:rPr>
            </w:pPr>
            <w:r>
              <w:rPr>
                <w:rFonts w:hint="eastAsia" w:eastAsia="方正仿宋简体"/>
                <w:szCs w:val="28"/>
              </w:rPr>
              <w:t>专业大类：</w:t>
            </w:r>
          </w:p>
          <w:p>
            <w:pPr>
              <w:overflowPunct w:val="0"/>
              <w:snapToGrid w:val="0"/>
              <w:rPr>
                <w:rFonts w:eastAsia="方正仿宋简体"/>
                <w:szCs w:val="28"/>
              </w:rPr>
            </w:pPr>
            <w:r>
              <w:rPr>
                <w:rFonts w:eastAsia="方正仿宋简体"/>
                <w:szCs w:val="28"/>
              </w:rPr>
              <w:t>专业名称：</w:t>
            </w:r>
          </w:p>
          <w:p>
            <w:pPr>
              <w:overflowPunct w:val="0"/>
              <w:snapToGrid w:val="0"/>
              <w:rPr>
                <w:rFonts w:eastAsia="方正仿宋简体"/>
                <w:szCs w:val="28"/>
              </w:rPr>
            </w:pPr>
            <w:r>
              <w:rPr>
                <w:rFonts w:eastAsia="方正仿宋简体"/>
                <w:szCs w:val="28"/>
              </w:rPr>
              <w:t>专业代码：</w:t>
            </w:r>
          </w:p>
          <w:p>
            <w:pPr>
              <w:overflowPunct w:val="0"/>
              <w:snapToGrid w:val="0"/>
              <w:rPr>
                <w:rFonts w:eastAsia="方正仿宋简体"/>
                <w:szCs w:val="28"/>
              </w:rPr>
            </w:pPr>
            <w:r>
              <w:rPr>
                <w:rFonts w:eastAsia="方正仿宋简体"/>
                <w:szCs w:val="28"/>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2880" w:type="dxa"/>
            <w:gridSpan w:val="5"/>
            <w:noWrap/>
            <w:tcMar>
              <w:left w:w="28" w:type="dxa"/>
              <w:right w:w="28" w:type="dxa"/>
            </w:tcMar>
            <w:vAlign w:val="center"/>
          </w:tcPr>
          <w:p>
            <w:pPr>
              <w:overflowPunct w:val="0"/>
              <w:snapToGrid w:val="0"/>
              <w:jc w:val="left"/>
              <w:rPr>
                <w:rFonts w:eastAsia="方正仿宋简体"/>
                <w:szCs w:val="28"/>
              </w:rPr>
            </w:pPr>
            <w:r>
              <w:rPr>
                <w:rFonts w:eastAsia="方正仿宋简体"/>
                <w:szCs w:val="28"/>
              </w:rPr>
              <w:t>课程总学时</w:t>
            </w:r>
            <w:r>
              <w:rPr>
                <w:rFonts w:hint="eastAsia" w:eastAsia="方正仿宋简体"/>
                <w:szCs w:val="28"/>
              </w:rPr>
              <w:t>:</w:t>
            </w:r>
          </w:p>
          <w:p>
            <w:pPr>
              <w:overflowPunct w:val="0"/>
              <w:snapToGrid w:val="0"/>
              <w:jc w:val="left"/>
              <w:rPr>
                <w:rFonts w:eastAsia="方正仿宋简体"/>
                <w:szCs w:val="28"/>
              </w:rPr>
            </w:pPr>
            <w:r>
              <w:rPr>
                <w:rFonts w:hint="eastAsia" w:eastAsia="方正仿宋简体"/>
                <w:szCs w:val="28"/>
              </w:rPr>
              <w:t>参赛学时：</w:t>
            </w:r>
          </w:p>
          <w:p>
            <w:pPr>
              <w:overflowPunct w:val="0"/>
              <w:snapToGrid w:val="0"/>
              <w:jc w:val="left"/>
              <w:rPr>
                <w:rFonts w:eastAsia="方正仿宋简体"/>
                <w:szCs w:val="28"/>
              </w:rPr>
            </w:pPr>
            <w:r>
              <w:rPr>
                <w:rFonts w:hint="eastAsia" w:eastAsia="方正仿宋简体"/>
                <w:szCs w:val="28"/>
              </w:rPr>
              <w:t>授课班级人数：</w:t>
            </w:r>
          </w:p>
        </w:tc>
        <w:tc>
          <w:tcPr>
            <w:tcW w:w="1649" w:type="dxa"/>
            <w:gridSpan w:val="3"/>
            <w:noWrap/>
            <w:tcMar>
              <w:left w:w="0" w:type="dxa"/>
              <w:right w:w="0" w:type="dxa"/>
            </w:tcMar>
            <w:vAlign w:val="center"/>
          </w:tcPr>
          <w:p>
            <w:pPr>
              <w:overflowPunct w:val="0"/>
              <w:snapToGrid w:val="0"/>
              <w:jc w:val="center"/>
              <w:rPr>
                <w:rFonts w:eastAsia="方正仿宋简体"/>
                <w:szCs w:val="28"/>
              </w:rPr>
            </w:pPr>
            <w:r>
              <w:rPr>
                <w:rFonts w:eastAsia="方正仿宋简体"/>
                <w:szCs w:val="28"/>
              </w:rPr>
              <w:t>作品名称</w:t>
            </w:r>
            <w:r>
              <w:rPr>
                <w:rFonts w:hint="eastAsia" w:eastAsia="方正仿宋简体"/>
                <w:szCs w:val="28"/>
              </w:rPr>
              <w:t>（根据教学任务凝练）</w:t>
            </w:r>
          </w:p>
        </w:tc>
        <w:tc>
          <w:tcPr>
            <w:tcW w:w="4680" w:type="dxa"/>
            <w:gridSpan w:val="6"/>
            <w:vAlign w:val="center"/>
          </w:tcPr>
          <w:p>
            <w:pPr>
              <w:overflowPunct w:val="0"/>
              <w:snapToGrid w:val="0"/>
              <w:jc w:val="center"/>
              <w:rPr>
                <w:rFonts w:eastAsia="方正仿宋简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69" w:type="dxa"/>
            <w:gridSpan w:val="2"/>
            <w:tcMar>
              <w:left w:w="28" w:type="dxa"/>
              <w:right w:w="28" w:type="dxa"/>
            </w:tcMar>
            <w:vAlign w:val="center"/>
          </w:tcPr>
          <w:p>
            <w:pPr>
              <w:overflowPunct w:val="0"/>
              <w:snapToGrid w:val="0"/>
              <w:jc w:val="center"/>
              <w:rPr>
                <w:rFonts w:eastAsia="方正仿宋简体"/>
                <w:szCs w:val="28"/>
              </w:rPr>
            </w:pPr>
            <w:r>
              <w:rPr>
                <w:rFonts w:eastAsia="方正仿宋简体"/>
                <w:szCs w:val="28"/>
              </w:rPr>
              <w:t>学校（单位）全称</w:t>
            </w:r>
          </w:p>
        </w:tc>
        <w:tc>
          <w:tcPr>
            <w:tcW w:w="992" w:type="dxa"/>
            <w:tcMar>
              <w:left w:w="28" w:type="dxa"/>
              <w:right w:w="28" w:type="dxa"/>
            </w:tcMar>
            <w:vAlign w:val="center"/>
          </w:tcPr>
          <w:p>
            <w:pPr>
              <w:overflowPunct w:val="0"/>
              <w:snapToGrid w:val="0"/>
              <w:jc w:val="center"/>
              <w:rPr>
                <w:rFonts w:eastAsia="方正仿宋简体"/>
                <w:szCs w:val="28"/>
              </w:rPr>
            </w:pPr>
            <w:r>
              <w:rPr>
                <w:rFonts w:eastAsia="方正仿宋简体"/>
                <w:szCs w:val="28"/>
              </w:rPr>
              <w:t>姓名</w:t>
            </w:r>
          </w:p>
        </w:tc>
        <w:tc>
          <w:tcPr>
            <w:tcW w:w="569" w:type="dxa"/>
            <w:tcMar>
              <w:left w:w="28" w:type="dxa"/>
              <w:right w:w="28" w:type="dxa"/>
            </w:tcMar>
            <w:vAlign w:val="center"/>
          </w:tcPr>
          <w:p>
            <w:pPr>
              <w:overflowPunct w:val="0"/>
              <w:snapToGrid w:val="0"/>
              <w:jc w:val="center"/>
              <w:rPr>
                <w:rFonts w:eastAsia="方正仿宋简体"/>
                <w:szCs w:val="28"/>
              </w:rPr>
            </w:pPr>
            <w:r>
              <w:rPr>
                <w:rFonts w:hint="eastAsia" w:eastAsia="方正仿宋简体"/>
                <w:szCs w:val="28"/>
              </w:rPr>
              <w:t>民族</w:t>
            </w:r>
          </w:p>
        </w:tc>
        <w:tc>
          <w:tcPr>
            <w:tcW w:w="709" w:type="dxa"/>
            <w:gridSpan w:val="2"/>
            <w:tcMar>
              <w:left w:w="28" w:type="dxa"/>
              <w:right w:w="28" w:type="dxa"/>
            </w:tcMar>
            <w:vAlign w:val="center"/>
          </w:tcPr>
          <w:p>
            <w:pPr>
              <w:overflowPunct w:val="0"/>
              <w:snapToGrid w:val="0"/>
              <w:jc w:val="center"/>
              <w:rPr>
                <w:rFonts w:eastAsia="方正仿宋简体"/>
                <w:szCs w:val="28"/>
              </w:rPr>
            </w:pPr>
            <w:r>
              <w:rPr>
                <w:rFonts w:hint="eastAsia" w:eastAsia="方正仿宋简体"/>
                <w:szCs w:val="28"/>
              </w:rPr>
              <w:t>教龄</w:t>
            </w:r>
          </w:p>
        </w:tc>
        <w:tc>
          <w:tcPr>
            <w:tcW w:w="851" w:type="dxa"/>
            <w:tcMar>
              <w:left w:w="28" w:type="dxa"/>
              <w:right w:w="28" w:type="dxa"/>
            </w:tcMar>
            <w:vAlign w:val="center"/>
          </w:tcPr>
          <w:p>
            <w:pPr>
              <w:overflowPunct w:val="0"/>
              <w:snapToGrid w:val="0"/>
              <w:jc w:val="center"/>
              <w:rPr>
                <w:rFonts w:eastAsia="方正仿宋简体"/>
                <w:szCs w:val="28"/>
              </w:rPr>
            </w:pPr>
            <w:r>
              <w:rPr>
                <w:rFonts w:hint="eastAsia" w:eastAsia="方正仿宋简体"/>
                <w:szCs w:val="28"/>
              </w:rPr>
              <w:t>身份证号</w:t>
            </w:r>
          </w:p>
        </w:tc>
        <w:tc>
          <w:tcPr>
            <w:tcW w:w="850" w:type="dxa"/>
            <w:gridSpan w:val="2"/>
            <w:tcMar>
              <w:left w:w="28" w:type="dxa"/>
              <w:right w:w="28" w:type="dxa"/>
            </w:tcMar>
            <w:vAlign w:val="center"/>
          </w:tcPr>
          <w:p>
            <w:pPr>
              <w:overflowPunct w:val="0"/>
              <w:snapToGrid w:val="0"/>
              <w:jc w:val="center"/>
              <w:rPr>
                <w:rFonts w:eastAsia="方正仿宋简体"/>
                <w:szCs w:val="28"/>
              </w:rPr>
            </w:pPr>
            <w:r>
              <w:rPr>
                <w:rFonts w:hint="eastAsia" w:eastAsia="方正仿宋简体"/>
                <w:szCs w:val="28"/>
              </w:rPr>
              <w:t>联系电话</w:t>
            </w:r>
          </w:p>
        </w:tc>
        <w:tc>
          <w:tcPr>
            <w:tcW w:w="567" w:type="dxa"/>
            <w:tcMar>
              <w:left w:w="28" w:type="dxa"/>
              <w:right w:w="28" w:type="dxa"/>
            </w:tcMar>
            <w:vAlign w:val="center"/>
          </w:tcPr>
          <w:p>
            <w:pPr>
              <w:overflowPunct w:val="0"/>
              <w:snapToGrid w:val="0"/>
              <w:jc w:val="center"/>
              <w:rPr>
                <w:rFonts w:eastAsia="方正仿宋简体"/>
                <w:szCs w:val="28"/>
              </w:rPr>
            </w:pPr>
            <w:r>
              <w:rPr>
                <w:rFonts w:hint="eastAsia" w:eastAsia="方正仿宋简体"/>
                <w:szCs w:val="28"/>
              </w:rPr>
              <w:t>职务</w:t>
            </w:r>
          </w:p>
        </w:tc>
        <w:tc>
          <w:tcPr>
            <w:tcW w:w="567" w:type="dxa"/>
            <w:tcMar>
              <w:left w:w="28" w:type="dxa"/>
              <w:right w:w="28" w:type="dxa"/>
            </w:tcMar>
            <w:vAlign w:val="center"/>
          </w:tcPr>
          <w:p>
            <w:pPr>
              <w:overflowPunct w:val="0"/>
              <w:snapToGrid w:val="0"/>
              <w:jc w:val="center"/>
              <w:rPr>
                <w:rFonts w:eastAsia="方正仿宋简体"/>
                <w:szCs w:val="28"/>
              </w:rPr>
            </w:pPr>
            <w:r>
              <w:rPr>
                <w:rFonts w:hint="eastAsia" w:eastAsia="方正仿宋简体"/>
                <w:szCs w:val="28"/>
              </w:rPr>
              <w:t>职称</w:t>
            </w:r>
          </w:p>
        </w:tc>
        <w:tc>
          <w:tcPr>
            <w:tcW w:w="567" w:type="dxa"/>
            <w:tcMar>
              <w:left w:w="28" w:type="dxa"/>
              <w:right w:w="28" w:type="dxa"/>
            </w:tcMar>
            <w:vAlign w:val="center"/>
          </w:tcPr>
          <w:p>
            <w:pPr>
              <w:overflowPunct w:val="0"/>
              <w:snapToGrid w:val="0"/>
              <w:jc w:val="center"/>
              <w:rPr>
                <w:rFonts w:eastAsia="方正仿宋简体"/>
                <w:szCs w:val="28"/>
              </w:rPr>
            </w:pPr>
            <w:r>
              <w:rPr>
                <w:rFonts w:hint="eastAsia" w:eastAsia="方正仿宋简体"/>
                <w:szCs w:val="28"/>
              </w:rPr>
              <w:t>学历</w:t>
            </w:r>
          </w:p>
        </w:tc>
        <w:tc>
          <w:tcPr>
            <w:tcW w:w="567" w:type="dxa"/>
            <w:vAlign w:val="center"/>
          </w:tcPr>
          <w:p>
            <w:pPr>
              <w:overflowPunct w:val="0"/>
              <w:snapToGrid w:val="0"/>
              <w:jc w:val="center"/>
              <w:rPr>
                <w:rFonts w:eastAsia="方正仿宋简体"/>
                <w:szCs w:val="28"/>
              </w:rPr>
            </w:pPr>
            <w:r>
              <w:rPr>
                <w:rFonts w:hint="eastAsia" w:eastAsia="方正仿宋简体"/>
                <w:szCs w:val="28"/>
              </w:rPr>
              <w:t>身份</w:t>
            </w:r>
          </w:p>
        </w:tc>
        <w:tc>
          <w:tcPr>
            <w:tcW w:w="1701" w:type="dxa"/>
            <w:tcMar>
              <w:left w:w="28" w:type="dxa"/>
              <w:right w:w="28" w:type="dxa"/>
            </w:tcMar>
            <w:vAlign w:val="center"/>
          </w:tcPr>
          <w:p>
            <w:pPr>
              <w:overflowPunct w:val="0"/>
              <w:snapToGrid w:val="0"/>
              <w:jc w:val="center"/>
              <w:rPr>
                <w:rFonts w:eastAsia="方正仿宋简体"/>
                <w:szCs w:val="28"/>
              </w:rPr>
            </w:pPr>
            <w:r>
              <w:rPr>
                <w:rFonts w:eastAsia="方正仿宋简体"/>
                <w:szCs w:val="28"/>
              </w:rPr>
              <w:t>承担具体</w:t>
            </w:r>
          </w:p>
          <w:p>
            <w:pPr>
              <w:overflowPunct w:val="0"/>
              <w:snapToGrid w:val="0"/>
              <w:jc w:val="center"/>
              <w:rPr>
                <w:rFonts w:eastAsia="方正仿宋简体"/>
                <w:szCs w:val="28"/>
              </w:rPr>
            </w:pPr>
            <w:r>
              <w:rPr>
                <w:rFonts w:hint="eastAsia" w:eastAsia="方正仿宋简体"/>
                <w:szCs w:val="28"/>
              </w:rPr>
              <w:t>教学</w:t>
            </w:r>
            <w:r>
              <w:rPr>
                <w:rFonts w:eastAsia="方正仿宋简体"/>
                <w:szCs w:val="28"/>
              </w:rPr>
              <w:t>或教研任务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69" w:type="dxa"/>
            <w:gridSpan w:val="2"/>
            <w:tcMar>
              <w:left w:w="28" w:type="dxa"/>
              <w:right w:w="28" w:type="dxa"/>
            </w:tcMar>
            <w:vAlign w:val="center"/>
          </w:tcPr>
          <w:p>
            <w:pPr>
              <w:overflowPunct w:val="0"/>
              <w:snapToGrid w:val="0"/>
              <w:jc w:val="center"/>
              <w:rPr>
                <w:rFonts w:eastAsia="方正仿宋简体"/>
                <w:sz w:val="28"/>
                <w:szCs w:val="28"/>
              </w:rPr>
            </w:pPr>
          </w:p>
        </w:tc>
        <w:tc>
          <w:tcPr>
            <w:tcW w:w="992" w:type="dxa"/>
            <w:tcMar>
              <w:left w:w="28" w:type="dxa"/>
              <w:right w:w="28" w:type="dxa"/>
            </w:tcMar>
            <w:vAlign w:val="center"/>
          </w:tcPr>
          <w:p>
            <w:pPr>
              <w:overflowPunct w:val="0"/>
              <w:snapToGrid w:val="0"/>
              <w:jc w:val="left"/>
              <w:rPr>
                <w:rFonts w:eastAsia="方正仿宋简体"/>
                <w:sz w:val="20"/>
                <w:szCs w:val="28"/>
              </w:rPr>
            </w:pPr>
            <w:r>
              <w:rPr>
                <w:rFonts w:hint="eastAsia" w:ascii="宋体" w:hAnsi="宋体" w:cs="宋体"/>
                <w:sz w:val="20"/>
                <w:szCs w:val="28"/>
              </w:rPr>
              <w:t>★</w:t>
            </w:r>
          </w:p>
          <w:p>
            <w:pPr>
              <w:overflowPunct w:val="0"/>
              <w:snapToGrid w:val="0"/>
              <w:jc w:val="center"/>
              <w:rPr>
                <w:rFonts w:eastAsia="方正仿宋简体"/>
                <w:szCs w:val="28"/>
              </w:rPr>
            </w:pPr>
          </w:p>
        </w:tc>
        <w:tc>
          <w:tcPr>
            <w:tcW w:w="569" w:type="dxa"/>
            <w:tcMar>
              <w:left w:w="28" w:type="dxa"/>
              <w:right w:w="28" w:type="dxa"/>
            </w:tcMar>
            <w:vAlign w:val="center"/>
          </w:tcPr>
          <w:p>
            <w:pPr>
              <w:overflowPunct w:val="0"/>
              <w:snapToGrid w:val="0"/>
              <w:jc w:val="center"/>
              <w:rPr>
                <w:rFonts w:eastAsia="方正仿宋简体"/>
                <w:sz w:val="28"/>
                <w:szCs w:val="28"/>
              </w:rPr>
            </w:pPr>
          </w:p>
        </w:tc>
        <w:tc>
          <w:tcPr>
            <w:tcW w:w="709" w:type="dxa"/>
            <w:gridSpan w:val="2"/>
            <w:tcMar>
              <w:left w:w="28" w:type="dxa"/>
              <w:right w:w="28" w:type="dxa"/>
            </w:tcMar>
            <w:vAlign w:val="center"/>
          </w:tcPr>
          <w:p>
            <w:pPr>
              <w:overflowPunct w:val="0"/>
              <w:snapToGrid w:val="0"/>
              <w:jc w:val="center"/>
              <w:rPr>
                <w:rFonts w:eastAsia="方正仿宋简体"/>
                <w:sz w:val="28"/>
                <w:szCs w:val="28"/>
              </w:rPr>
            </w:pPr>
          </w:p>
        </w:tc>
        <w:tc>
          <w:tcPr>
            <w:tcW w:w="851" w:type="dxa"/>
            <w:tcMar>
              <w:left w:w="28" w:type="dxa"/>
              <w:right w:w="28" w:type="dxa"/>
            </w:tcMar>
            <w:vAlign w:val="center"/>
          </w:tcPr>
          <w:p>
            <w:pPr>
              <w:overflowPunct w:val="0"/>
              <w:snapToGrid w:val="0"/>
              <w:jc w:val="center"/>
              <w:rPr>
                <w:rFonts w:eastAsia="方正仿宋简体"/>
                <w:sz w:val="28"/>
                <w:szCs w:val="28"/>
              </w:rPr>
            </w:pPr>
          </w:p>
        </w:tc>
        <w:tc>
          <w:tcPr>
            <w:tcW w:w="850" w:type="dxa"/>
            <w:gridSpan w:val="2"/>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vAlign w:val="center"/>
          </w:tcPr>
          <w:p>
            <w:pPr>
              <w:overflowPunct w:val="0"/>
              <w:snapToGrid w:val="0"/>
              <w:jc w:val="center"/>
              <w:rPr>
                <w:rFonts w:eastAsia="方正仿宋简体"/>
                <w:sz w:val="28"/>
                <w:szCs w:val="28"/>
              </w:rPr>
            </w:pPr>
          </w:p>
        </w:tc>
        <w:tc>
          <w:tcPr>
            <w:tcW w:w="1701" w:type="dxa"/>
            <w:tcMar>
              <w:left w:w="28" w:type="dxa"/>
              <w:right w:w="28" w:type="dxa"/>
            </w:tcMar>
            <w:vAlign w:val="center"/>
          </w:tcPr>
          <w:p>
            <w:pPr>
              <w:overflowPunct w:val="0"/>
              <w:snapToGrid w:val="0"/>
              <w:jc w:val="center"/>
              <w:rPr>
                <w:rFonts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69" w:type="dxa"/>
            <w:gridSpan w:val="2"/>
            <w:tcMar>
              <w:left w:w="28" w:type="dxa"/>
              <w:right w:w="28" w:type="dxa"/>
            </w:tcMar>
            <w:vAlign w:val="center"/>
          </w:tcPr>
          <w:p>
            <w:pPr>
              <w:overflowPunct w:val="0"/>
              <w:snapToGrid w:val="0"/>
              <w:jc w:val="center"/>
              <w:rPr>
                <w:rFonts w:eastAsia="方正仿宋简体"/>
                <w:sz w:val="28"/>
                <w:szCs w:val="28"/>
              </w:rPr>
            </w:pPr>
          </w:p>
        </w:tc>
        <w:tc>
          <w:tcPr>
            <w:tcW w:w="992" w:type="dxa"/>
            <w:tcMar>
              <w:left w:w="28" w:type="dxa"/>
              <w:right w:w="28" w:type="dxa"/>
            </w:tcMar>
            <w:vAlign w:val="center"/>
          </w:tcPr>
          <w:p>
            <w:pPr>
              <w:overflowPunct w:val="0"/>
              <w:snapToGrid w:val="0"/>
              <w:jc w:val="center"/>
              <w:rPr>
                <w:rFonts w:eastAsia="方正仿宋简体"/>
                <w:sz w:val="28"/>
                <w:szCs w:val="28"/>
              </w:rPr>
            </w:pPr>
          </w:p>
        </w:tc>
        <w:tc>
          <w:tcPr>
            <w:tcW w:w="569" w:type="dxa"/>
            <w:tcMar>
              <w:left w:w="28" w:type="dxa"/>
              <w:right w:w="28" w:type="dxa"/>
            </w:tcMar>
            <w:vAlign w:val="center"/>
          </w:tcPr>
          <w:p>
            <w:pPr>
              <w:overflowPunct w:val="0"/>
              <w:snapToGrid w:val="0"/>
              <w:jc w:val="center"/>
              <w:rPr>
                <w:rFonts w:eastAsia="方正仿宋简体"/>
                <w:sz w:val="28"/>
                <w:szCs w:val="28"/>
              </w:rPr>
            </w:pPr>
          </w:p>
        </w:tc>
        <w:tc>
          <w:tcPr>
            <w:tcW w:w="709" w:type="dxa"/>
            <w:gridSpan w:val="2"/>
            <w:tcMar>
              <w:left w:w="28" w:type="dxa"/>
              <w:right w:w="28" w:type="dxa"/>
            </w:tcMar>
            <w:vAlign w:val="center"/>
          </w:tcPr>
          <w:p>
            <w:pPr>
              <w:overflowPunct w:val="0"/>
              <w:snapToGrid w:val="0"/>
              <w:jc w:val="center"/>
              <w:rPr>
                <w:rFonts w:eastAsia="方正仿宋简体"/>
                <w:sz w:val="28"/>
                <w:szCs w:val="28"/>
              </w:rPr>
            </w:pPr>
          </w:p>
        </w:tc>
        <w:tc>
          <w:tcPr>
            <w:tcW w:w="851" w:type="dxa"/>
            <w:tcMar>
              <w:left w:w="28" w:type="dxa"/>
              <w:right w:w="28" w:type="dxa"/>
            </w:tcMar>
            <w:vAlign w:val="center"/>
          </w:tcPr>
          <w:p>
            <w:pPr>
              <w:overflowPunct w:val="0"/>
              <w:snapToGrid w:val="0"/>
              <w:jc w:val="center"/>
              <w:rPr>
                <w:rFonts w:eastAsia="方正仿宋简体"/>
                <w:sz w:val="28"/>
                <w:szCs w:val="28"/>
              </w:rPr>
            </w:pPr>
          </w:p>
        </w:tc>
        <w:tc>
          <w:tcPr>
            <w:tcW w:w="850" w:type="dxa"/>
            <w:gridSpan w:val="2"/>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vAlign w:val="center"/>
          </w:tcPr>
          <w:p>
            <w:pPr>
              <w:overflowPunct w:val="0"/>
              <w:snapToGrid w:val="0"/>
              <w:jc w:val="center"/>
              <w:rPr>
                <w:rFonts w:eastAsia="方正仿宋简体"/>
                <w:sz w:val="28"/>
                <w:szCs w:val="28"/>
              </w:rPr>
            </w:pPr>
          </w:p>
        </w:tc>
        <w:tc>
          <w:tcPr>
            <w:tcW w:w="1701" w:type="dxa"/>
            <w:tcMar>
              <w:left w:w="28" w:type="dxa"/>
              <w:right w:w="28" w:type="dxa"/>
            </w:tcMar>
            <w:vAlign w:val="center"/>
          </w:tcPr>
          <w:p>
            <w:pPr>
              <w:overflowPunct w:val="0"/>
              <w:snapToGrid w:val="0"/>
              <w:jc w:val="center"/>
              <w:rPr>
                <w:rFonts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69" w:type="dxa"/>
            <w:gridSpan w:val="2"/>
            <w:tcMar>
              <w:left w:w="28" w:type="dxa"/>
              <w:right w:w="28" w:type="dxa"/>
            </w:tcMar>
            <w:vAlign w:val="center"/>
          </w:tcPr>
          <w:p>
            <w:pPr>
              <w:overflowPunct w:val="0"/>
              <w:snapToGrid w:val="0"/>
              <w:jc w:val="center"/>
              <w:rPr>
                <w:rFonts w:eastAsia="方正仿宋简体"/>
                <w:sz w:val="28"/>
                <w:szCs w:val="28"/>
              </w:rPr>
            </w:pPr>
          </w:p>
        </w:tc>
        <w:tc>
          <w:tcPr>
            <w:tcW w:w="992" w:type="dxa"/>
            <w:tcMar>
              <w:left w:w="28" w:type="dxa"/>
              <w:right w:w="28" w:type="dxa"/>
            </w:tcMar>
            <w:vAlign w:val="center"/>
          </w:tcPr>
          <w:p>
            <w:pPr>
              <w:overflowPunct w:val="0"/>
              <w:snapToGrid w:val="0"/>
              <w:jc w:val="center"/>
              <w:rPr>
                <w:rFonts w:eastAsia="方正仿宋简体"/>
                <w:sz w:val="28"/>
                <w:szCs w:val="28"/>
              </w:rPr>
            </w:pPr>
          </w:p>
        </w:tc>
        <w:tc>
          <w:tcPr>
            <w:tcW w:w="569" w:type="dxa"/>
            <w:tcMar>
              <w:left w:w="28" w:type="dxa"/>
              <w:right w:w="28" w:type="dxa"/>
            </w:tcMar>
            <w:vAlign w:val="center"/>
          </w:tcPr>
          <w:p>
            <w:pPr>
              <w:overflowPunct w:val="0"/>
              <w:snapToGrid w:val="0"/>
              <w:jc w:val="center"/>
              <w:rPr>
                <w:rFonts w:eastAsia="方正仿宋简体"/>
                <w:sz w:val="28"/>
                <w:szCs w:val="28"/>
              </w:rPr>
            </w:pPr>
          </w:p>
        </w:tc>
        <w:tc>
          <w:tcPr>
            <w:tcW w:w="709" w:type="dxa"/>
            <w:gridSpan w:val="2"/>
            <w:tcMar>
              <w:left w:w="28" w:type="dxa"/>
              <w:right w:w="28" w:type="dxa"/>
            </w:tcMar>
            <w:vAlign w:val="center"/>
          </w:tcPr>
          <w:p>
            <w:pPr>
              <w:overflowPunct w:val="0"/>
              <w:snapToGrid w:val="0"/>
              <w:jc w:val="center"/>
              <w:rPr>
                <w:rFonts w:eastAsia="方正仿宋简体"/>
                <w:sz w:val="28"/>
                <w:szCs w:val="28"/>
              </w:rPr>
            </w:pPr>
          </w:p>
        </w:tc>
        <w:tc>
          <w:tcPr>
            <w:tcW w:w="851" w:type="dxa"/>
            <w:tcMar>
              <w:left w:w="28" w:type="dxa"/>
              <w:right w:w="28" w:type="dxa"/>
            </w:tcMar>
            <w:vAlign w:val="center"/>
          </w:tcPr>
          <w:p>
            <w:pPr>
              <w:overflowPunct w:val="0"/>
              <w:snapToGrid w:val="0"/>
              <w:jc w:val="center"/>
              <w:rPr>
                <w:rFonts w:eastAsia="方正仿宋简体"/>
                <w:sz w:val="28"/>
                <w:szCs w:val="28"/>
              </w:rPr>
            </w:pPr>
          </w:p>
        </w:tc>
        <w:tc>
          <w:tcPr>
            <w:tcW w:w="850" w:type="dxa"/>
            <w:gridSpan w:val="2"/>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vAlign w:val="center"/>
          </w:tcPr>
          <w:p>
            <w:pPr>
              <w:overflowPunct w:val="0"/>
              <w:snapToGrid w:val="0"/>
              <w:jc w:val="center"/>
              <w:rPr>
                <w:rFonts w:eastAsia="方正仿宋简体"/>
                <w:sz w:val="28"/>
                <w:szCs w:val="28"/>
              </w:rPr>
            </w:pPr>
          </w:p>
        </w:tc>
        <w:tc>
          <w:tcPr>
            <w:tcW w:w="1701" w:type="dxa"/>
            <w:tcMar>
              <w:left w:w="28" w:type="dxa"/>
              <w:right w:w="28" w:type="dxa"/>
            </w:tcMar>
            <w:vAlign w:val="center"/>
          </w:tcPr>
          <w:p>
            <w:pPr>
              <w:overflowPunct w:val="0"/>
              <w:snapToGrid w:val="0"/>
              <w:jc w:val="center"/>
              <w:rPr>
                <w:rFonts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69" w:type="dxa"/>
            <w:gridSpan w:val="2"/>
            <w:tcMar>
              <w:left w:w="28" w:type="dxa"/>
              <w:right w:w="28" w:type="dxa"/>
            </w:tcMar>
            <w:vAlign w:val="center"/>
          </w:tcPr>
          <w:p>
            <w:pPr>
              <w:overflowPunct w:val="0"/>
              <w:snapToGrid w:val="0"/>
              <w:jc w:val="center"/>
              <w:rPr>
                <w:rFonts w:eastAsia="方正仿宋简体"/>
                <w:sz w:val="28"/>
                <w:szCs w:val="28"/>
              </w:rPr>
            </w:pPr>
          </w:p>
        </w:tc>
        <w:tc>
          <w:tcPr>
            <w:tcW w:w="992" w:type="dxa"/>
            <w:tcMar>
              <w:left w:w="28" w:type="dxa"/>
              <w:right w:w="28" w:type="dxa"/>
            </w:tcMar>
            <w:vAlign w:val="center"/>
          </w:tcPr>
          <w:p>
            <w:pPr>
              <w:overflowPunct w:val="0"/>
              <w:snapToGrid w:val="0"/>
              <w:jc w:val="center"/>
              <w:rPr>
                <w:rFonts w:eastAsia="方正仿宋简体"/>
                <w:sz w:val="28"/>
                <w:szCs w:val="28"/>
              </w:rPr>
            </w:pPr>
          </w:p>
        </w:tc>
        <w:tc>
          <w:tcPr>
            <w:tcW w:w="569" w:type="dxa"/>
            <w:tcMar>
              <w:left w:w="28" w:type="dxa"/>
              <w:right w:w="28" w:type="dxa"/>
            </w:tcMar>
            <w:vAlign w:val="center"/>
          </w:tcPr>
          <w:p>
            <w:pPr>
              <w:overflowPunct w:val="0"/>
              <w:snapToGrid w:val="0"/>
              <w:jc w:val="center"/>
              <w:rPr>
                <w:rFonts w:eastAsia="方正仿宋简体"/>
                <w:sz w:val="28"/>
                <w:szCs w:val="28"/>
              </w:rPr>
            </w:pPr>
          </w:p>
        </w:tc>
        <w:tc>
          <w:tcPr>
            <w:tcW w:w="709" w:type="dxa"/>
            <w:gridSpan w:val="2"/>
            <w:tcMar>
              <w:left w:w="28" w:type="dxa"/>
              <w:right w:w="28" w:type="dxa"/>
            </w:tcMar>
            <w:vAlign w:val="center"/>
          </w:tcPr>
          <w:p>
            <w:pPr>
              <w:overflowPunct w:val="0"/>
              <w:snapToGrid w:val="0"/>
              <w:jc w:val="center"/>
              <w:rPr>
                <w:rFonts w:eastAsia="方正仿宋简体"/>
                <w:sz w:val="28"/>
                <w:szCs w:val="28"/>
              </w:rPr>
            </w:pPr>
          </w:p>
        </w:tc>
        <w:tc>
          <w:tcPr>
            <w:tcW w:w="851" w:type="dxa"/>
            <w:tcMar>
              <w:left w:w="28" w:type="dxa"/>
              <w:right w:w="28" w:type="dxa"/>
            </w:tcMar>
            <w:vAlign w:val="center"/>
          </w:tcPr>
          <w:p>
            <w:pPr>
              <w:overflowPunct w:val="0"/>
              <w:snapToGrid w:val="0"/>
              <w:jc w:val="center"/>
              <w:rPr>
                <w:rFonts w:eastAsia="方正仿宋简体"/>
                <w:sz w:val="28"/>
                <w:szCs w:val="28"/>
              </w:rPr>
            </w:pPr>
          </w:p>
        </w:tc>
        <w:tc>
          <w:tcPr>
            <w:tcW w:w="850" w:type="dxa"/>
            <w:gridSpan w:val="2"/>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vAlign w:val="center"/>
          </w:tcPr>
          <w:p>
            <w:pPr>
              <w:overflowPunct w:val="0"/>
              <w:snapToGrid w:val="0"/>
              <w:jc w:val="center"/>
              <w:rPr>
                <w:rFonts w:eastAsia="方正仿宋简体"/>
                <w:sz w:val="28"/>
                <w:szCs w:val="28"/>
              </w:rPr>
            </w:pPr>
          </w:p>
        </w:tc>
        <w:tc>
          <w:tcPr>
            <w:tcW w:w="1701" w:type="dxa"/>
            <w:tcMar>
              <w:left w:w="28" w:type="dxa"/>
              <w:right w:w="28" w:type="dxa"/>
            </w:tcMar>
            <w:vAlign w:val="center"/>
          </w:tcPr>
          <w:p>
            <w:pPr>
              <w:overflowPunct w:val="0"/>
              <w:snapToGrid w:val="0"/>
              <w:jc w:val="center"/>
              <w:rPr>
                <w:rFonts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5" w:type="dxa"/>
            <w:tcMar>
              <w:left w:w="28" w:type="dxa"/>
              <w:right w:w="28" w:type="dxa"/>
            </w:tcMar>
            <w:vAlign w:val="center"/>
          </w:tcPr>
          <w:p>
            <w:pPr>
              <w:overflowPunct w:val="0"/>
              <w:snapToGrid w:val="0"/>
              <w:jc w:val="center"/>
              <w:rPr>
                <w:rFonts w:eastAsia="方正仿宋简体"/>
                <w:sz w:val="28"/>
                <w:szCs w:val="28"/>
              </w:rPr>
            </w:pPr>
            <w:r>
              <w:rPr>
                <w:rFonts w:eastAsia="方正仿宋简体"/>
                <w:szCs w:val="28"/>
              </w:rPr>
              <w:t>说明</w:t>
            </w:r>
          </w:p>
        </w:tc>
        <w:tc>
          <w:tcPr>
            <w:tcW w:w="8364" w:type="dxa"/>
            <w:gridSpan w:val="13"/>
            <w:tcMar>
              <w:left w:w="28" w:type="dxa"/>
              <w:right w:w="28" w:type="dxa"/>
            </w:tcMar>
          </w:tcPr>
          <w:p>
            <w:pPr>
              <w:overflowPunct w:val="0"/>
              <w:snapToGrid w:val="0"/>
              <w:rPr>
                <w:rFonts w:eastAsia="方正仿宋简体"/>
                <w:szCs w:val="28"/>
              </w:rPr>
            </w:pPr>
            <w:r>
              <w:rPr>
                <w:rFonts w:hint="eastAsia" w:eastAsia="方正仿宋简体"/>
                <w:szCs w:val="28"/>
              </w:rPr>
              <w:t>“</w:t>
            </w:r>
            <w:r>
              <w:rPr>
                <w:rFonts w:eastAsia="方正仿宋简体"/>
                <w:szCs w:val="28"/>
              </w:rPr>
              <w:t>职务</w:t>
            </w:r>
            <w:r>
              <w:rPr>
                <w:rFonts w:hint="eastAsia" w:eastAsia="方正仿宋简体"/>
                <w:szCs w:val="28"/>
              </w:rPr>
              <w:t>”栏可选填</w:t>
            </w:r>
            <w:r>
              <w:rPr>
                <w:rFonts w:eastAsia="方正仿宋简体"/>
                <w:szCs w:val="28"/>
              </w:rPr>
              <w:t>：普通教师/教研室负责人/系部（分院）负责人/校领导</w:t>
            </w:r>
          </w:p>
          <w:p>
            <w:pPr>
              <w:overflowPunct w:val="0"/>
              <w:snapToGrid w:val="0"/>
              <w:rPr>
                <w:rFonts w:eastAsia="方正仿宋简体"/>
                <w:szCs w:val="28"/>
              </w:rPr>
            </w:pPr>
            <w:r>
              <w:rPr>
                <w:rFonts w:hint="eastAsia" w:eastAsia="方正仿宋简体"/>
                <w:szCs w:val="28"/>
              </w:rPr>
              <w:t>“</w:t>
            </w:r>
            <w:r>
              <w:rPr>
                <w:rFonts w:eastAsia="方正仿宋简体"/>
                <w:szCs w:val="28"/>
              </w:rPr>
              <w:t>职称</w:t>
            </w:r>
            <w:r>
              <w:rPr>
                <w:rFonts w:hint="eastAsia" w:eastAsia="方正仿宋简体"/>
                <w:szCs w:val="28"/>
              </w:rPr>
              <w:t>”栏可选填</w:t>
            </w:r>
            <w:r>
              <w:rPr>
                <w:rFonts w:eastAsia="方正仿宋简体"/>
                <w:szCs w:val="28"/>
              </w:rPr>
              <w:t>：未定级/初级/中级/副高/正高</w:t>
            </w:r>
          </w:p>
          <w:p>
            <w:pPr>
              <w:overflowPunct w:val="0"/>
              <w:snapToGrid w:val="0"/>
              <w:rPr>
                <w:rFonts w:eastAsia="方正仿宋简体"/>
                <w:szCs w:val="28"/>
              </w:rPr>
            </w:pPr>
            <w:r>
              <w:rPr>
                <w:rFonts w:hint="eastAsia" w:eastAsia="方正仿宋简体"/>
                <w:szCs w:val="28"/>
              </w:rPr>
              <w:t>“学历”栏可选填</w:t>
            </w:r>
            <w:r>
              <w:rPr>
                <w:rFonts w:eastAsia="方正仿宋简体"/>
                <w:szCs w:val="28"/>
              </w:rPr>
              <w:t>：大专</w:t>
            </w:r>
            <w:r>
              <w:rPr>
                <w:rFonts w:hint="eastAsia" w:eastAsia="方正仿宋简体"/>
                <w:szCs w:val="28"/>
              </w:rPr>
              <w:t>及</w:t>
            </w:r>
            <w:r>
              <w:rPr>
                <w:rFonts w:eastAsia="方正仿宋简体"/>
                <w:szCs w:val="28"/>
              </w:rPr>
              <w:t>以下/本科/硕士/博士</w:t>
            </w:r>
          </w:p>
          <w:p>
            <w:pPr>
              <w:overflowPunct w:val="0"/>
              <w:snapToGrid w:val="0"/>
              <w:rPr>
                <w:rFonts w:eastAsia="方正仿宋简体"/>
                <w:szCs w:val="28"/>
              </w:rPr>
            </w:pPr>
            <w:r>
              <w:rPr>
                <w:rFonts w:hint="eastAsia" w:eastAsia="方正仿宋简体"/>
                <w:szCs w:val="28"/>
              </w:rPr>
              <w:t>“身份”栏可选填：在职教师/企业兼职教师</w:t>
            </w:r>
          </w:p>
          <w:p>
            <w:pPr>
              <w:overflowPunct w:val="0"/>
              <w:snapToGrid w:val="0"/>
              <w:jc w:val="left"/>
              <w:rPr>
                <w:rFonts w:eastAsia="方正仿宋简体"/>
                <w:sz w:val="20"/>
                <w:szCs w:val="28"/>
              </w:rPr>
            </w:pPr>
            <w:r>
              <w:rPr>
                <w:rFonts w:hint="eastAsia" w:ascii="宋体" w:hAnsi="宋体" w:cs="宋体"/>
                <w:sz w:val="20"/>
                <w:szCs w:val="28"/>
              </w:rPr>
              <w:t>标注★为团队负责人</w:t>
            </w:r>
          </w:p>
        </w:tc>
      </w:tr>
    </w:tbl>
    <w:p>
      <w:pPr>
        <w:overflowPunct w:val="0"/>
        <w:snapToGrid w:val="0"/>
        <w:jc w:val="center"/>
        <w:rPr>
          <w:rFonts w:eastAsia="方正仿宋简体"/>
          <w:b/>
          <w:bCs/>
          <w:sz w:val="32"/>
          <w:szCs w:val="28"/>
        </w:rPr>
      </w:pPr>
    </w:p>
    <w:p>
      <w:pPr>
        <w:overflowPunct w:val="0"/>
        <w:snapToGrid w:val="0"/>
        <w:jc w:val="center"/>
        <w:rPr>
          <w:rFonts w:eastAsia="方正仿宋简体"/>
          <w:b/>
          <w:bCs/>
          <w:sz w:val="28"/>
          <w:szCs w:val="28"/>
        </w:rPr>
      </w:pPr>
      <w:r>
        <w:rPr>
          <w:rFonts w:hint="eastAsia" w:eastAsia="方正仿宋简体"/>
          <w:b/>
          <w:bCs/>
          <w:sz w:val="28"/>
          <w:szCs w:val="28"/>
        </w:rPr>
        <w:t>参赛承诺与说明</w:t>
      </w:r>
    </w:p>
    <w:tbl>
      <w:tblPr>
        <w:tblStyle w:val="8"/>
        <w:tblW w:w="94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3685"/>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6799"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本次参赛作品未曾在20</w:t>
            </w:r>
            <w:r>
              <w:rPr>
                <w:rFonts w:hint="eastAsia" w:eastAsia="方正仿宋简体"/>
                <w:sz w:val="28"/>
                <w:szCs w:val="40"/>
              </w:rPr>
              <w:t>20年</w:t>
            </w:r>
            <w:r>
              <w:rPr>
                <w:rFonts w:hint="eastAsia" w:eastAsia="方正仿宋简体"/>
                <w:sz w:val="28"/>
                <w:szCs w:val="40"/>
              </w:rPr>
              <w:t>安徽省高等职业院校教学能力大赛中获奖</w:t>
            </w:r>
            <w:bookmarkStart w:id="22" w:name="_GoBack"/>
            <w:bookmarkEnd w:id="22"/>
          </w:p>
        </w:tc>
        <w:tc>
          <w:tcPr>
            <w:tcW w:w="2653" w:type="dxa"/>
            <w:tcMar>
              <w:left w:w="28" w:type="dxa"/>
              <w:right w:w="28" w:type="dxa"/>
            </w:tcMar>
            <w:vAlign w:val="center"/>
          </w:tcPr>
          <w:p>
            <w:pPr>
              <w:overflowPunct w:val="0"/>
              <w:snapToGrid w:val="0"/>
              <w:jc w:val="center"/>
              <w:rPr>
                <w:rFonts w:eastAsia="方正仿宋简体"/>
                <w:sz w:val="28"/>
                <w:szCs w:val="40"/>
              </w:rPr>
            </w:pPr>
            <w:r>
              <w:rPr>
                <w:rFonts w:hint="eastAsia" w:ascii="方正仿宋简体" w:eastAsia="方正仿宋简体"/>
                <w:sz w:val="28"/>
                <w:szCs w:val="40"/>
              </w:rPr>
              <w:t xml:space="preserve">□是 </w:t>
            </w:r>
            <w:r>
              <w:rPr>
                <w:rFonts w:ascii="方正仿宋简体" w:eastAsia="方正仿宋简体"/>
                <w:sz w:val="28"/>
                <w:szCs w:val="40"/>
              </w:rPr>
              <w:t xml:space="preserve"> </w:t>
            </w:r>
            <w:r>
              <w:rPr>
                <w:rFonts w:hint="eastAsia" w:ascii="方正仿宋简体" w:eastAsia="方正仿宋简体"/>
                <w:sz w:val="28"/>
                <w:szCs w:val="4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jc w:val="center"/>
        </w:trPr>
        <w:tc>
          <w:tcPr>
            <w:tcW w:w="6799"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本校本专业的专业（技能）课程作品未在2020年全国职业院校技能大赛教学能力比赛中获得一等奖</w:t>
            </w:r>
          </w:p>
        </w:tc>
        <w:tc>
          <w:tcPr>
            <w:tcW w:w="2653" w:type="dxa"/>
            <w:tcMar>
              <w:left w:w="28" w:type="dxa"/>
              <w:right w:w="28" w:type="dxa"/>
            </w:tcMar>
            <w:vAlign w:val="center"/>
          </w:tcPr>
          <w:p>
            <w:pPr>
              <w:overflowPunct w:val="0"/>
              <w:snapToGrid w:val="0"/>
              <w:jc w:val="center"/>
              <w:rPr>
                <w:rFonts w:eastAsia="方正仿宋简体"/>
                <w:sz w:val="28"/>
                <w:szCs w:val="40"/>
              </w:rPr>
            </w:pPr>
            <w:r>
              <w:rPr>
                <w:rFonts w:hint="eastAsia" w:ascii="方正仿宋简体" w:eastAsia="方正仿宋简体"/>
                <w:sz w:val="28"/>
                <w:szCs w:val="40"/>
              </w:rPr>
              <w:t xml:space="preserve">□是 </w:t>
            </w:r>
            <w:r>
              <w:rPr>
                <w:rFonts w:ascii="方正仿宋简体" w:eastAsia="方正仿宋简体"/>
                <w:sz w:val="28"/>
                <w:szCs w:val="40"/>
              </w:rPr>
              <w:t xml:space="preserve"> </w:t>
            </w:r>
            <w:r>
              <w:rPr>
                <w:rFonts w:hint="eastAsia" w:ascii="方正仿宋简体" w:eastAsia="方正仿宋简体"/>
                <w:sz w:val="28"/>
                <w:szCs w:val="4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 w:hRule="atLeast"/>
          <w:jc w:val="center"/>
        </w:trPr>
        <w:tc>
          <w:tcPr>
            <w:tcW w:w="6799"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本校参赛成员未在2020年全国职业院校技能大赛教学能力比赛中获得一等奖</w:t>
            </w:r>
          </w:p>
        </w:tc>
        <w:tc>
          <w:tcPr>
            <w:tcW w:w="2653" w:type="dxa"/>
            <w:tcMar>
              <w:left w:w="28" w:type="dxa"/>
              <w:right w:w="28" w:type="dxa"/>
            </w:tcMar>
            <w:vAlign w:val="center"/>
          </w:tcPr>
          <w:p>
            <w:pPr>
              <w:overflowPunct w:val="0"/>
              <w:snapToGrid w:val="0"/>
              <w:jc w:val="center"/>
              <w:rPr>
                <w:rFonts w:eastAsia="方正仿宋简体"/>
                <w:sz w:val="28"/>
                <w:szCs w:val="40"/>
              </w:rPr>
            </w:pPr>
            <w:r>
              <w:rPr>
                <w:rFonts w:hint="eastAsia" w:ascii="方正仿宋简体" w:eastAsia="方正仿宋简体"/>
                <w:sz w:val="28"/>
                <w:szCs w:val="40"/>
              </w:rPr>
              <w:t xml:space="preserve">□是 </w:t>
            </w:r>
            <w:r>
              <w:rPr>
                <w:rFonts w:ascii="方正仿宋简体" w:eastAsia="方正仿宋简体"/>
                <w:sz w:val="28"/>
                <w:szCs w:val="40"/>
              </w:rPr>
              <w:t xml:space="preserve"> </w:t>
            </w:r>
            <w:r>
              <w:rPr>
                <w:rFonts w:hint="eastAsia" w:ascii="方正仿宋简体" w:eastAsia="方正仿宋简体"/>
                <w:sz w:val="28"/>
                <w:szCs w:val="4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6799"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以上填报作品信息、个人信息均真实无误</w:t>
            </w:r>
          </w:p>
        </w:tc>
        <w:tc>
          <w:tcPr>
            <w:tcW w:w="2653" w:type="dxa"/>
            <w:tcMar>
              <w:left w:w="28" w:type="dxa"/>
              <w:right w:w="28" w:type="dxa"/>
            </w:tcMar>
            <w:vAlign w:val="center"/>
          </w:tcPr>
          <w:p>
            <w:pPr>
              <w:overflowPunct w:val="0"/>
              <w:snapToGrid w:val="0"/>
              <w:jc w:val="center"/>
              <w:rPr>
                <w:rFonts w:ascii="方正仿宋简体" w:eastAsia="方正仿宋简体"/>
                <w:szCs w:val="28"/>
              </w:rPr>
            </w:pPr>
            <w:r>
              <w:rPr>
                <w:rFonts w:hint="eastAsia" w:ascii="方正仿宋简体" w:eastAsia="方正仿宋简体"/>
                <w:sz w:val="28"/>
                <w:szCs w:val="40"/>
              </w:rPr>
              <w:t xml:space="preserve">□是 </w:t>
            </w:r>
            <w:r>
              <w:rPr>
                <w:rFonts w:ascii="方正仿宋简体" w:eastAsia="方正仿宋简体"/>
                <w:sz w:val="28"/>
                <w:szCs w:val="40"/>
              </w:rPr>
              <w:t xml:space="preserve"> </w:t>
            </w:r>
            <w:r>
              <w:rPr>
                <w:rFonts w:hint="eastAsia" w:ascii="方正仿宋简体" w:eastAsia="方正仿宋简体"/>
                <w:sz w:val="28"/>
                <w:szCs w:val="4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6799"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参赛作品材料没有泄漏地区、学校名称</w:t>
            </w:r>
          </w:p>
        </w:tc>
        <w:tc>
          <w:tcPr>
            <w:tcW w:w="2653" w:type="dxa"/>
            <w:tcMar>
              <w:left w:w="28" w:type="dxa"/>
              <w:right w:w="28" w:type="dxa"/>
            </w:tcMar>
            <w:vAlign w:val="center"/>
          </w:tcPr>
          <w:p>
            <w:pPr>
              <w:overflowPunct w:val="0"/>
              <w:snapToGrid w:val="0"/>
              <w:jc w:val="center"/>
              <w:rPr>
                <w:rFonts w:ascii="方正仿宋简体" w:eastAsia="方正仿宋简体"/>
                <w:szCs w:val="28"/>
              </w:rPr>
            </w:pPr>
            <w:r>
              <w:rPr>
                <w:rFonts w:hint="eastAsia" w:ascii="方正仿宋简体" w:eastAsia="方正仿宋简体"/>
                <w:sz w:val="28"/>
                <w:szCs w:val="40"/>
              </w:rPr>
              <w:t xml:space="preserve">□是 </w:t>
            </w:r>
            <w:r>
              <w:rPr>
                <w:rFonts w:ascii="方正仿宋简体" w:eastAsia="方正仿宋简体"/>
                <w:sz w:val="28"/>
                <w:szCs w:val="40"/>
              </w:rPr>
              <w:t xml:space="preserve"> </w:t>
            </w:r>
            <w:r>
              <w:rPr>
                <w:rFonts w:hint="eastAsia" w:ascii="方正仿宋简体" w:eastAsia="方正仿宋简体"/>
                <w:sz w:val="28"/>
                <w:szCs w:val="4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799"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保证参赛作品无知识产权异议或其他法律纠纷</w:t>
            </w:r>
          </w:p>
        </w:tc>
        <w:tc>
          <w:tcPr>
            <w:tcW w:w="2653" w:type="dxa"/>
            <w:tcMar>
              <w:left w:w="28" w:type="dxa"/>
              <w:right w:w="28" w:type="dxa"/>
            </w:tcMar>
            <w:vAlign w:val="center"/>
          </w:tcPr>
          <w:p>
            <w:pPr>
              <w:overflowPunct w:val="0"/>
              <w:snapToGrid w:val="0"/>
              <w:jc w:val="center"/>
              <w:rPr>
                <w:rFonts w:ascii="方正仿宋简体" w:eastAsia="方正仿宋简体"/>
                <w:szCs w:val="28"/>
              </w:rPr>
            </w:pPr>
            <w:r>
              <w:rPr>
                <w:rFonts w:hint="eastAsia" w:ascii="方正仿宋简体" w:eastAsia="方正仿宋简体"/>
                <w:sz w:val="28"/>
                <w:szCs w:val="40"/>
              </w:rPr>
              <w:t xml:space="preserve">□是 </w:t>
            </w:r>
            <w:r>
              <w:rPr>
                <w:rFonts w:ascii="方正仿宋简体" w:eastAsia="方正仿宋简体"/>
                <w:sz w:val="28"/>
                <w:szCs w:val="40"/>
              </w:rPr>
              <w:t xml:space="preserve"> </w:t>
            </w:r>
            <w:r>
              <w:rPr>
                <w:rFonts w:hint="eastAsia" w:ascii="方正仿宋简体" w:eastAsia="方正仿宋简体"/>
                <w:sz w:val="28"/>
                <w:szCs w:val="4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6799"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同意比赛执委会拥有对参赛作品进行公益性共享权利</w:t>
            </w:r>
          </w:p>
        </w:tc>
        <w:tc>
          <w:tcPr>
            <w:tcW w:w="2653" w:type="dxa"/>
            <w:tcMar>
              <w:left w:w="28" w:type="dxa"/>
              <w:right w:w="28" w:type="dxa"/>
            </w:tcMar>
            <w:vAlign w:val="center"/>
          </w:tcPr>
          <w:p>
            <w:pPr>
              <w:overflowPunct w:val="0"/>
              <w:snapToGrid w:val="0"/>
              <w:jc w:val="center"/>
              <w:rPr>
                <w:rFonts w:ascii="方正仿宋简体" w:eastAsia="方正仿宋简体"/>
                <w:szCs w:val="28"/>
              </w:rPr>
            </w:pPr>
            <w:r>
              <w:rPr>
                <w:rFonts w:hint="eastAsia" w:ascii="方正仿宋简体" w:eastAsia="方正仿宋简体"/>
                <w:sz w:val="28"/>
                <w:szCs w:val="40"/>
              </w:rPr>
              <w:t xml:space="preserve">□是 </w:t>
            </w:r>
            <w:r>
              <w:rPr>
                <w:rFonts w:ascii="方正仿宋简体" w:eastAsia="方正仿宋简体"/>
                <w:sz w:val="28"/>
                <w:szCs w:val="40"/>
              </w:rPr>
              <w:t xml:space="preserve"> </w:t>
            </w:r>
            <w:r>
              <w:rPr>
                <w:rFonts w:hint="eastAsia" w:ascii="方正仿宋简体" w:eastAsia="方正仿宋简体"/>
                <w:sz w:val="28"/>
                <w:szCs w:val="4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6799"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确保内容无政治性错误</w:t>
            </w:r>
          </w:p>
        </w:tc>
        <w:tc>
          <w:tcPr>
            <w:tcW w:w="2653" w:type="dxa"/>
            <w:tcMar>
              <w:left w:w="28" w:type="dxa"/>
              <w:right w:w="28" w:type="dxa"/>
            </w:tcMar>
            <w:vAlign w:val="center"/>
          </w:tcPr>
          <w:p>
            <w:pPr>
              <w:overflowPunct w:val="0"/>
              <w:snapToGrid w:val="0"/>
              <w:jc w:val="center"/>
              <w:rPr>
                <w:rFonts w:ascii="方正仿宋简体" w:eastAsia="方正仿宋简体"/>
                <w:sz w:val="28"/>
                <w:szCs w:val="40"/>
              </w:rPr>
            </w:pPr>
            <w:r>
              <w:rPr>
                <w:rFonts w:hint="eastAsia" w:ascii="方正仿宋简体" w:eastAsia="方正仿宋简体"/>
                <w:sz w:val="28"/>
                <w:szCs w:val="40"/>
              </w:rPr>
              <w:t xml:space="preserve">□是 </w:t>
            </w:r>
            <w:r>
              <w:rPr>
                <w:rFonts w:ascii="方正仿宋简体" w:eastAsia="方正仿宋简体"/>
                <w:sz w:val="28"/>
                <w:szCs w:val="40"/>
              </w:rPr>
              <w:t xml:space="preserve"> </w:t>
            </w:r>
            <w:r>
              <w:rPr>
                <w:rFonts w:hint="eastAsia" w:ascii="方正仿宋简体" w:eastAsia="方正仿宋简体"/>
                <w:sz w:val="28"/>
                <w:szCs w:val="4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3114" w:type="dxa"/>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专业人才培养方案网址</w:t>
            </w:r>
          </w:p>
        </w:tc>
        <w:tc>
          <w:tcPr>
            <w:tcW w:w="6338" w:type="dxa"/>
            <w:gridSpan w:val="2"/>
            <w:tcMar>
              <w:left w:w="28" w:type="dxa"/>
              <w:right w:w="28" w:type="dxa"/>
            </w:tcMar>
            <w:vAlign w:val="center"/>
          </w:tcPr>
          <w:p>
            <w:pPr>
              <w:overflowPunct w:val="0"/>
              <w:snapToGrid w:val="0"/>
              <w:jc w:val="center"/>
              <w:rPr>
                <w:rFonts w:ascii="方正仿宋简体" w:eastAsia="方正仿宋简体"/>
                <w:sz w:val="28"/>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3114" w:type="dxa"/>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参加校</w:t>
            </w:r>
            <w:r>
              <w:rPr>
                <w:rFonts w:hint="eastAsia" w:eastAsia="方正仿宋简体"/>
                <w:sz w:val="28"/>
                <w:szCs w:val="40"/>
              </w:rPr>
              <w:t>级比赛情况</w:t>
            </w:r>
          </w:p>
        </w:tc>
        <w:tc>
          <w:tcPr>
            <w:tcW w:w="6338" w:type="dxa"/>
            <w:gridSpan w:val="2"/>
            <w:tcMar>
              <w:left w:w="28" w:type="dxa"/>
              <w:right w:w="28" w:type="dxa"/>
            </w:tcMar>
            <w:vAlign w:val="center"/>
          </w:tcPr>
          <w:p>
            <w:pPr>
              <w:overflowPunct w:val="0"/>
              <w:snapToGrid w:val="0"/>
              <w:jc w:val="center"/>
              <w:rPr>
                <w:rFonts w:ascii="方正仿宋简体" w:eastAsia="方正仿宋简体"/>
                <w:sz w:val="28"/>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jc w:val="center"/>
        </w:trPr>
        <w:tc>
          <w:tcPr>
            <w:tcW w:w="9452" w:type="dxa"/>
            <w:gridSpan w:val="3"/>
            <w:tcMar>
              <w:left w:w="28" w:type="dxa"/>
              <w:right w:w="28" w:type="dxa"/>
            </w:tcMar>
            <w:vAlign w:val="center"/>
          </w:tcPr>
          <w:p>
            <w:pPr>
              <w:overflowPunct w:val="0"/>
              <w:snapToGrid w:val="0"/>
              <w:jc w:val="left"/>
              <w:rPr>
                <w:rFonts w:ascii="方正仿宋简体" w:eastAsia="方正仿宋简体"/>
                <w:sz w:val="28"/>
                <w:szCs w:val="40"/>
              </w:rPr>
            </w:pPr>
            <w:r>
              <w:rPr>
                <w:rFonts w:hint="eastAsia" w:ascii="方正仿宋简体" w:eastAsia="方正仿宋简体"/>
                <w:sz w:val="28"/>
                <w:szCs w:val="40"/>
              </w:rPr>
              <w:t>请确认以下情况是否符合比赛要求并提供佐证材料（另行提交电子资料）： □专业备案  □实际招生  □课程开设  □教学团队成员参与教学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3114" w:type="dxa"/>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个人签名</w:t>
            </w:r>
          </w:p>
        </w:tc>
        <w:tc>
          <w:tcPr>
            <w:tcW w:w="6338" w:type="dxa"/>
            <w:gridSpan w:val="2"/>
            <w:tcMar>
              <w:left w:w="28" w:type="dxa"/>
              <w:right w:w="28" w:type="dxa"/>
            </w:tcMar>
            <w:vAlign w:val="center"/>
          </w:tcPr>
          <w:p>
            <w:pPr>
              <w:overflowPunct w:val="0"/>
              <w:snapToGrid w:val="0"/>
              <w:jc w:val="center"/>
              <w:rPr>
                <w:rFonts w:ascii="方正仿宋简体" w:eastAsia="方正仿宋简体"/>
                <w:sz w:val="28"/>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9452" w:type="dxa"/>
            <w:gridSpan w:val="3"/>
            <w:tcMar>
              <w:left w:w="28" w:type="dxa"/>
              <w:right w:w="28" w:type="dxa"/>
            </w:tcMar>
            <w:vAlign w:val="center"/>
          </w:tcPr>
          <w:p>
            <w:pPr>
              <w:overflowPunct w:val="0"/>
              <w:snapToGrid w:val="0"/>
              <w:ind w:right="1120"/>
              <w:rPr>
                <w:rFonts w:ascii="方正仿宋简体" w:eastAsia="方正仿宋简体"/>
                <w:sz w:val="28"/>
                <w:szCs w:val="40"/>
              </w:rPr>
            </w:pPr>
          </w:p>
          <w:p>
            <w:pPr>
              <w:overflowPunct w:val="0"/>
              <w:snapToGrid w:val="0"/>
              <w:ind w:right="1120"/>
              <w:rPr>
                <w:rFonts w:ascii="方正仿宋简体" w:eastAsia="方正仿宋简体"/>
                <w:sz w:val="28"/>
                <w:szCs w:val="40"/>
              </w:rPr>
            </w:pPr>
          </w:p>
          <w:p>
            <w:pPr>
              <w:overflowPunct w:val="0"/>
              <w:snapToGrid w:val="0"/>
              <w:ind w:right="1120"/>
              <w:rPr>
                <w:rFonts w:ascii="方正仿宋简体" w:eastAsia="方正仿宋简体"/>
                <w:sz w:val="28"/>
                <w:szCs w:val="40"/>
              </w:rPr>
            </w:pPr>
          </w:p>
          <w:p>
            <w:pPr>
              <w:overflowPunct w:val="0"/>
              <w:snapToGrid w:val="0"/>
              <w:ind w:right="1120"/>
              <w:rPr>
                <w:rFonts w:ascii="方正仿宋简体" w:eastAsia="方正仿宋简体"/>
                <w:sz w:val="28"/>
                <w:szCs w:val="40"/>
              </w:rPr>
            </w:pPr>
          </w:p>
          <w:p>
            <w:pPr>
              <w:overflowPunct w:val="0"/>
              <w:snapToGrid w:val="0"/>
              <w:ind w:right="1120"/>
              <w:jc w:val="right"/>
              <w:rPr>
                <w:rFonts w:ascii="方正仿宋简体" w:eastAsia="方正仿宋简体"/>
                <w:sz w:val="28"/>
                <w:szCs w:val="40"/>
              </w:rPr>
            </w:pPr>
            <w:r>
              <w:rPr>
                <w:rFonts w:hint="eastAsia" w:ascii="方正仿宋简体" w:eastAsia="方正仿宋简体"/>
                <w:sz w:val="28"/>
                <w:szCs w:val="40"/>
              </w:rPr>
              <w:t xml:space="preserve">（所在单位签署意见并盖章） </w:t>
            </w:r>
          </w:p>
          <w:p>
            <w:pPr>
              <w:overflowPunct w:val="0"/>
              <w:snapToGrid w:val="0"/>
              <w:jc w:val="center"/>
              <w:rPr>
                <w:rFonts w:ascii="方正仿宋简体" w:eastAsia="方正仿宋简体"/>
                <w:sz w:val="28"/>
                <w:szCs w:val="40"/>
              </w:rPr>
            </w:pPr>
            <w:r>
              <w:rPr>
                <w:rFonts w:hint="eastAsia" w:ascii="方正仿宋简体" w:eastAsia="方正仿宋简体"/>
                <w:sz w:val="28"/>
                <w:szCs w:val="40"/>
              </w:rPr>
              <w:t xml:space="preserve"> </w:t>
            </w:r>
            <w:r>
              <w:rPr>
                <w:rFonts w:ascii="方正仿宋简体" w:eastAsia="方正仿宋简体"/>
                <w:sz w:val="28"/>
                <w:szCs w:val="40"/>
              </w:rPr>
              <w:t xml:space="preserve">                          </w:t>
            </w:r>
            <w:r>
              <w:rPr>
                <w:rFonts w:hint="eastAsia" w:ascii="方正仿宋简体" w:eastAsia="方正仿宋简体"/>
                <w:sz w:val="28"/>
                <w:szCs w:val="40"/>
              </w:rPr>
              <w:t>日期：</w:t>
            </w:r>
          </w:p>
        </w:tc>
      </w:tr>
    </w:tbl>
    <w:p>
      <w:pPr>
        <w:overflowPunct w:val="0"/>
        <w:rPr>
          <w:rFonts w:eastAsia="方正仿宋简体"/>
          <w:sz w:val="32"/>
        </w:rPr>
      </w:pPr>
      <w:r>
        <w:rPr>
          <w:rFonts w:hint="eastAsia" w:eastAsia="方正仿宋简体"/>
          <w:sz w:val="32"/>
        </w:rPr>
        <w:t>备注：跨校组队的参赛团队所有成员，均需提供所在学校填写盖章的参赛承诺与说明。</w:t>
      </w:r>
    </w:p>
    <w:p>
      <w:pPr>
        <w:rPr>
          <w:rFonts w:eastAsia="黑体"/>
          <w:snapToGrid w:val="0"/>
          <w:sz w:val="32"/>
          <w:szCs w:val="32"/>
        </w:rPr>
        <w:sectPr>
          <w:pgSz w:w="11906" w:h="16838"/>
          <w:pgMar w:top="1440" w:right="1800" w:bottom="1440" w:left="1800" w:header="851" w:footer="992" w:gutter="0"/>
          <w:cols w:space="425" w:num="1"/>
          <w:docGrid w:type="lines" w:linePitch="312" w:charSpace="0"/>
        </w:sectPr>
      </w:pPr>
    </w:p>
    <w:p>
      <w:pPr>
        <w:spacing w:line="600" w:lineRule="atLeast"/>
        <w:jc w:val="left"/>
        <w:rPr>
          <w:rFonts w:ascii="微软雅黑" w:hAnsi="微软雅黑" w:eastAsia="微软雅黑" w:cs="宋体"/>
          <w:b/>
          <w:bCs/>
          <w:kern w:val="0"/>
          <w:sz w:val="28"/>
          <w:szCs w:val="29"/>
        </w:rPr>
      </w:pPr>
      <w:r>
        <w:rPr>
          <w:rFonts w:ascii="微软雅黑" w:hAnsi="微软雅黑" w:eastAsia="微软雅黑" w:cs="宋体"/>
          <w:b/>
          <w:bCs/>
          <w:kern w:val="0"/>
          <w:sz w:val="28"/>
          <w:szCs w:val="29"/>
        </w:rPr>
        <w:t>附件4</w:t>
      </w:r>
    </w:p>
    <w:p>
      <w:pPr>
        <w:spacing w:line="600" w:lineRule="atLeast"/>
        <w:jc w:val="center"/>
        <w:rPr>
          <w:rFonts w:ascii="黑体" w:hAnsi="黑体" w:eastAsia="黑体" w:cs="宋体"/>
          <w:b/>
          <w:bCs/>
          <w:kern w:val="0"/>
          <w:sz w:val="28"/>
          <w:szCs w:val="36"/>
        </w:rPr>
      </w:pPr>
      <w:bookmarkStart w:id="16" w:name="_Hlk41198576"/>
      <w:r>
        <w:rPr>
          <w:rFonts w:ascii="黑体" w:hAnsi="黑体" w:eastAsia="黑体" w:cs="宋体"/>
          <w:b/>
          <w:bCs/>
          <w:kern w:val="0"/>
          <w:sz w:val="28"/>
          <w:szCs w:val="36"/>
        </w:rPr>
        <w:t>202</w:t>
      </w:r>
      <w:r>
        <w:rPr>
          <w:rFonts w:hint="eastAsia" w:ascii="黑体" w:hAnsi="黑体" w:eastAsia="黑体" w:cs="宋体"/>
          <w:b/>
          <w:bCs/>
          <w:kern w:val="0"/>
          <w:sz w:val="28"/>
          <w:szCs w:val="36"/>
        </w:rPr>
        <w:t>1</w:t>
      </w:r>
      <w:r>
        <w:rPr>
          <w:rFonts w:ascii="黑体" w:hAnsi="黑体" w:eastAsia="黑体" w:cs="宋体"/>
          <w:b/>
          <w:bCs/>
          <w:kern w:val="0"/>
          <w:sz w:val="28"/>
          <w:szCs w:val="36"/>
        </w:rPr>
        <w:t>年</w:t>
      </w:r>
      <w:r>
        <w:rPr>
          <w:rFonts w:hint="eastAsia" w:ascii="黑体" w:hAnsi="黑体" w:eastAsia="黑体" w:cs="宋体"/>
          <w:b/>
          <w:bCs/>
          <w:kern w:val="0"/>
          <w:sz w:val="28"/>
          <w:szCs w:val="36"/>
        </w:rPr>
        <w:t>安徽省高等职业院校教学</w:t>
      </w:r>
      <w:r>
        <w:rPr>
          <w:rFonts w:ascii="黑体" w:hAnsi="黑体" w:eastAsia="黑体" w:cs="宋体"/>
          <w:b/>
          <w:bCs/>
          <w:kern w:val="0"/>
          <w:sz w:val="28"/>
          <w:szCs w:val="36"/>
        </w:rPr>
        <w:t>能力</w:t>
      </w:r>
      <w:r>
        <w:rPr>
          <w:rFonts w:hint="eastAsia" w:ascii="黑体" w:hAnsi="黑体" w:eastAsia="黑体" w:cs="宋体"/>
          <w:b/>
          <w:bCs/>
          <w:kern w:val="0"/>
          <w:sz w:val="28"/>
          <w:szCs w:val="36"/>
        </w:rPr>
        <w:t>大</w:t>
      </w:r>
      <w:r>
        <w:rPr>
          <w:rFonts w:ascii="黑体" w:hAnsi="黑体" w:eastAsia="黑体" w:cs="宋体"/>
          <w:b/>
          <w:bCs/>
          <w:kern w:val="0"/>
          <w:sz w:val="28"/>
          <w:szCs w:val="36"/>
        </w:rPr>
        <w:t>赛参赛汇总表</w:t>
      </w:r>
      <w:bookmarkEnd w:id="16"/>
    </w:p>
    <w:p>
      <w:pPr>
        <w:overflowPunct w:val="0"/>
        <w:snapToGrid w:val="0"/>
        <w:spacing w:before="78" w:beforeLines="25"/>
        <w:jc w:val="left"/>
        <w:rPr>
          <w:rFonts w:ascii="宋体" w:hAnsi="宋体" w:cs="宋体"/>
          <w:kern w:val="0"/>
          <w:sz w:val="28"/>
          <w:szCs w:val="28"/>
        </w:rPr>
      </w:pPr>
      <w:r>
        <w:rPr>
          <w:rFonts w:hint="eastAsia" w:eastAsia="方正仿宋简体"/>
          <w:snapToGrid w:val="0"/>
          <w:sz w:val="28"/>
          <w:szCs w:val="28"/>
        </w:rPr>
        <w:t>学校（盖章）</w:t>
      </w:r>
      <w:r>
        <w:rPr>
          <w:rFonts w:eastAsia="方正仿宋简体"/>
          <w:bCs/>
          <w:sz w:val="18"/>
          <w:szCs w:val="18"/>
          <w:u w:val="single"/>
        </w:rPr>
        <w:t xml:space="preserve">  </w:t>
      </w:r>
      <w:r>
        <w:rPr>
          <w:rFonts w:eastAsia="方正仿宋简体"/>
          <w:bCs/>
          <w:szCs w:val="24"/>
          <w:u w:val="single"/>
        </w:rPr>
        <w:t xml:space="preserve">                   </w:t>
      </w:r>
      <w:r>
        <w:rPr>
          <w:rFonts w:eastAsia="方正仿宋简体"/>
          <w:snapToGrid w:val="0"/>
          <w:sz w:val="28"/>
          <w:szCs w:val="28"/>
        </w:rPr>
        <w:t>填表人：</w:t>
      </w:r>
      <w:r>
        <w:rPr>
          <w:rFonts w:eastAsia="方正仿宋简体"/>
          <w:snapToGrid w:val="0"/>
          <w:sz w:val="28"/>
          <w:szCs w:val="28"/>
          <w:u w:val="single"/>
        </w:rPr>
        <w:t xml:space="preserve">             </w:t>
      </w:r>
      <w:r>
        <w:rPr>
          <w:rFonts w:eastAsia="方正仿宋简体"/>
          <w:snapToGrid w:val="0"/>
          <w:sz w:val="28"/>
          <w:szCs w:val="28"/>
        </w:rPr>
        <w:t>联系电话：</w:t>
      </w:r>
      <w:r>
        <w:rPr>
          <w:rFonts w:eastAsia="方正仿宋简体"/>
          <w:snapToGrid w:val="0"/>
          <w:sz w:val="28"/>
          <w:szCs w:val="28"/>
          <w:u w:val="single"/>
        </w:rPr>
        <w:t xml:space="preserve">               </w:t>
      </w:r>
      <w:r>
        <w:rPr>
          <w:rFonts w:eastAsia="方正仿宋简体"/>
          <w:snapToGrid w:val="0"/>
          <w:sz w:val="28"/>
          <w:szCs w:val="28"/>
        </w:rPr>
        <w:t>电子邮件：</w:t>
      </w:r>
      <w:r>
        <w:rPr>
          <w:rFonts w:eastAsia="方正仿宋简体"/>
          <w:snapToGrid w:val="0"/>
          <w:sz w:val="28"/>
          <w:szCs w:val="28"/>
          <w:u w:val="single"/>
        </w:rPr>
        <w:t xml:space="preserve">              </w:t>
      </w:r>
    </w:p>
    <w:tbl>
      <w:tblPr>
        <w:tblStyle w:val="8"/>
        <w:tblW w:w="13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1527"/>
        <w:gridCol w:w="1691"/>
        <w:gridCol w:w="2901"/>
        <w:gridCol w:w="2440"/>
        <w:gridCol w:w="1068"/>
        <w:gridCol w:w="1374"/>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520" w:type="dxa"/>
            <w:tcMar>
              <w:left w:w="28" w:type="dxa"/>
              <w:right w:w="28" w:type="dxa"/>
            </w:tcMar>
            <w:vAlign w:val="center"/>
          </w:tcPr>
          <w:p>
            <w:pPr>
              <w:overflowPunct w:val="0"/>
              <w:snapToGrid w:val="0"/>
              <w:jc w:val="center"/>
              <w:rPr>
                <w:rFonts w:ascii="黑体" w:hAnsi="黑体" w:eastAsia="黑体"/>
                <w:snapToGrid w:val="0"/>
                <w:kern w:val="0"/>
                <w:szCs w:val="24"/>
              </w:rPr>
            </w:pPr>
            <w:r>
              <w:rPr>
                <w:rFonts w:ascii="黑体" w:hAnsi="黑体" w:eastAsia="黑体"/>
                <w:snapToGrid w:val="0"/>
                <w:kern w:val="0"/>
                <w:szCs w:val="24"/>
              </w:rPr>
              <w:t>组别</w:t>
            </w:r>
          </w:p>
        </w:tc>
        <w:tc>
          <w:tcPr>
            <w:tcW w:w="1527" w:type="dxa"/>
            <w:tcMar>
              <w:left w:w="28" w:type="dxa"/>
              <w:right w:w="28" w:type="dxa"/>
            </w:tcMar>
            <w:vAlign w:val="center"/>
          </w:tcPr>
          <w:p>
            <w:pPr>
              <w:overflowPunct w:val="0"/>
              <w:snapToGrid w:val="0"/>
              <w:jc w:val="center"/>
              <w:rPr>
                <w:rFonts w:ascii="黑体" w:hAnsi="黑体" w:eastAsia="黑体"/>
                <w:snapToGrid w:val="0"/>
                <w:kern w:val="0"/>
                <w:szCs w:val="24"/>
              </w:rPr>
            </w:pPr>
            <w:r>
              <w:rPr>
                <w:rFonts w:hint="eastAsia" w:ascii="黑体" w:hAnsi="黑体" w:eastAsia="黑体"/>
                <w:snapToGrid w:val="0"/>
                <w:kern w:val="0"/>
                <w:szCs w:val="24"/>
              </w:rPr>
              <w:t>公共基础课</w:t>
            </w:r>
          </w:p>
          <w:p>
            <w:pPr>
              <w:overflowPunct w:val="0"/>
              <w:snapToGrid w:val="0"/>
              <w:jc w:val="center"/>
              <w:rPr>
                <w:rFonts w:ascii="黑体" w:hAnsi="黑体" w:eastAsia="黑体"/>
                <w:snapToGrid w:val="0"/>
                <w:kern w:val="0"/>
                <w:szCs w:val="24"/>
              </w:rPr>
            </w:pPr>
            <w:r>
              <w:rPr>
                <w:rFonts w:hint="eastAsia" w:ascii="黑体" w:hAnsi="黑体" w:eastAsia="黑体"/>
                <w:snapToGrid w:val="0"/>
                <w:kern w:val="0"/>
                <w:szCs w:val="24"/>
              </w:rPr>
              <w:t>或</w:t>
            </w:r>
            <w:r>
              <w:rPr>
                <w:rFonts w:ascii="黑体" w:hAnsi="黑体" w:eastAsia="黑体"/>
                <w:snapToGrid w:val="0"/>
                <w:kern w:val="0"/>
                <w:szCs w:val="24"/>
              </w:rPr>
              <w:t>专业名称</w:t>
            </w:r>
          </w:p>
        </w:tc>
        <w:tc>
          <w:tcPr>
            <w:tcW w:w="1691" w:type="dxa"/>
            <w:tcMar>
              <w:left w:w="28" w:type="dxa"/>
              <w:right w:w="28" w:type="dxa"/>
            </w:tcMar>
            <w:vAlign w:val="center"/>
          </w:tcPr>
          <w:p>
            <w:pPr>
              <w:overflowPunct w:val="0"/>
              <w:snapToGrid w:val="0"/>
              <w:jc w:val="center"/>
              <w:rPr>
                <w:rFonts w:ascii="黑体" w:hAnsi="黑体" w:eastAsia="黑体"/>
                <w:snapToGrid w:val="0"/>
                <w:kern w:val="0"/>
                <w:szCs w:val="24"/>
              </w:rPr>
            </w:pPr>
            <w:r>
              <w:rPr>
                <w:rFonts w:ascii="黑体" w:hAnsi="黑体" w:eastAsia="黑体"/>
                <w:snapToGrid w:val="0"/>
                <w:kern w:val="0"/>
                <w:szCs w:val="24"/>
              </w:rPr>
              <w:t>课程名称</w:t>
            </w:r>
          </w:p>
        </w:tc>
        <w:tc>
          <w:tcPr>
            <w:tcW w:w="2901" w:type="dxa"/>
            <w:tcMar>
              <w:left w:w="28" w:type="dxa"/>
              <w:right w:w="28" w:type="dxa"/>
            </w:tcMar>
            <w:vAlign w:val="center"/>
          </w:tcPr>
          <w:p>
            <w:pPr>
              <w:overflowPunct w:val="0"/>
              <w:snapToGrid w:val="0"/>
              <w:jc w:val="center"/>
              <w:rPr>
                <w:rFonts w:ascii="黑体" w:hAnsi="黑体" w:eastAsia="黑体"/>
                <w:snapToGrid w:val="0"/>
                <w:kern w:val="0"/>
                <w:szCs w:val="24"/>
              </w:rPr>
            </w:pPr>
            <w:r>
              <w:rPr>
                <w:rFonts w:ascii="黑体" w:hAnsi="黑体" w:eastAsia="黑体"/>
                <w:snapToGrid w:val="0"/>
                <w:kern w:val="0"/>
                <w:szCs w:val="24"/>
              </w:rPr>
              <w:t>作品名称</w:t>
            </w:r>
          </w:p>
          <w:p>
            <w:pPr>
              <w:overflowPunct w:val="0"/>
              <w:snapToGrid w:val="0"/>
              <w:jc w:val="center"/>
              <w:rPr>
                <w:rFonts w:ascii="黑体" w:hAnsi="黑体" w:eastAsia="黑体"/>
                <w:snapToGrid w:val="0"/>
                <w:kern w:val="0"/>
                <w:szCs w:val="24"/>
              </w:rPr>
            </w:pPr>
            <w:r>
              <w:rPr>
                <w:rFonts w:hint="eastAsia" w:ascii="黑体" w:hAnsi="黑体" w:eastAsia="黑体"/>
                <w:snapToGrid w:val="0"/>
                <w:kern w:val="0"/>
                <w:szCs w:val="24"/>
              </w:rPr>
              <w:t>（根据教学任务凝练）</w:t>
            </w:r>
          </w:p>
        </w:tc>
        <w:tc>
          <w:tcPr>
            <w:tcW w:w="2440" w:type="dxa"/>
            <w:tcMar>
              <w:left w:w="28" w:type="dxa"/>
              <w:right w:w="28" w:type="dxa"/>
            </w:tcMar>
            <w:vAlign w:val="center"/>
          </w:tcPr>
          <w:p>
            <w:pPr>
              <w:overflowPunct w:val="0"/>
              <w:snapToGrid w:val="0"/>
              <w:jc w:val="center"/>
              <w:rPr>
                <w:rFonts w:ascii="黑体" w:hAnsi="黑体" w:eastAsia="黑体"/>
                <w:snapToGrid w:val="0"/>
                <w:kern w:val="0"/>
                <w:szCs w:val="24"/>
              </w:rPr>
            </w:pPr>
            <w:r>
              <w:rPr>
                <w:rFonts w:ascii="黑体" w:hAnsi="黑体" w:eastAsia="黑体"/>
                <w:snapToGrid w:val="0"/>
                <w:kern w:val="0"/>
                <w:szCs w:val="24"/>
              </w:rPr>
              <w:t>学校名称</w:t>
            </w:r>
          </w:p>
          <w:p>
            <w:pPr>
              <w:overflowPunct w:val="0"/>
              <w:snapToGrid w:val="0"/>
              <w:jc w:val="center"/>
              <w:rPr>
                <w:rFonts w:ascii="黑体" w:hAnsi="黑体" w:eastAsia="黑体"/>
                <w:snapToGrid w:val="0"/>
                <w:kern w:val="0"/>
                <w:szCs w:val="24"/>
              </w:rPr>
            </w:pPr>
            <w:r>
              <w:rPr>
                <w:rFonts w:ascii="黑体" w:hAnsi="黑体" w:eastAsia="黑体"/>
                <w:snapToGrid w:val="0"/>
                <w:kern w:val="0"/>
                <w:szCs w:val="24"/>
              </w:rPr>
              <w:t>（规范</w:t>
            </w:r>
            <w:r>
              <w:rPr>
                <w:rFonts w:hint="eastAsia" w:ascii="黑体" w:hAnsi="黑体" w:eastAsia="黑体"/>
                <w:snapToGrid w:val="0"/>
                <w:kern w:val="0"/>
                <w:szCs w:val="24"/>
              </w:rPr>
              <w:t>全称</w:t>
            </w:r>
            <w:r>
              <w:rPr>
                <w:rFonts w:ascii="黑体" w:hAnsi="黑体" w:eastAsia="黑体"/>
                <w:snapToGrid w:val="0"/>
                <w:kern w:val="0"/>
                <w:szCs w:val="24"/>
              </w:rPr>
              <w:t>）</w:t>
            </w:r>
          </w:p>
        </w:tc>
        <w:tc>
          <w:tcPr>
            <w:tcW w:w="1068" w:type="dxa"/>
            <w:tcMar>
              <w:left w:w="28" w:type="dxa"/>
              <w:right w:w="28" w:type="dxa"/>
            </w:tcMar>
            <w:vAlign w:val="center"/>
          </w:tcPr>
          <w:p>
            <w:pPr>
              <w:overflowPunct w:val="0"/>
              <w:snapToGrid w:val="0"/>
              <w:jc w:val="center"/>
              <w:rPr>
                <w:rFonts w:ascii="黑体" w:hAnsi="黑体" w:eastAsia="黑体"/>
                <w:snapToGrid w:val="0"/>
                <w:kern w:val="0"/>
                <w:szCs w:val="24"/>
              </w:rPr>
            </w:pPr>
            <w:r>
              <w:rPr>
                <w:rFonts w:hint="eastAsia" w:ascii="黑体" w:hAnsi="黑体" w:eastAsia="黑体"/>
                <w:snapToGrid w:val="0"/>
                <w:kern w:val="0"/>
                <w:szCs w:val="24"/>
              </w:rPr>
              <w:t>教学</w:t>
            </w:r>
            <w:r>
              <w:rPr>
                <w:rFonts w:ascii="黑体" w:hAnsi="黑体" w:eastAsia="黑体"/>
                <w:snapToGrid w:val="0"/>
                <w:kern w:val="0"/>
                <w:szCs w:val="24"/>
              </w:rPr>
              <w:t>团队</w:t>
            </w:r>
          </w:p>
          <w:p>
            <w:pPr>
              <w:overflowPunct w:val="0"/>
              <w:snapToGrid w:val="0"/>
              <w:jc w:val="center"/>
              <w:rPr>
                <w:rFonts w:ascii="黑体" w:hAnsi="黑体" w:eastAsia="黑体"/>
                <w:snapToGrid w:val="0"/>
                <w:kern w:val="0"/>
                <w:szCs w:val="24"/>
              </w:rPr>
            </w:pPr>
            <w:r>
              <w:rPr>
                <w:rFonts w:ascii="黑体" w:hAnsi="黑体" w:eastAsia="黑体"/>
                <w:snapToGrid w:val="0"/>
                <w:kern w:val="0"/>
                <w:szCs w:val="24"/>
              </w:rPr>
              <w:t>负责人</w:t>
            </w:r>
          </w:p>
        </w:tc>
        <w:tc>
          <w:tcPr>
            <w:tcW w:w="1374" w:type="dxa"/>
            <w:tcMar>
              <w:left w:w="28" w:type="dxa"/>
              <w:right w:w="28" w:type="dxa"/>
            </w:tcMar>
            <w:vAlign w:val="center"/>
          </w:tcPr>
          <w:p>
            <w:pPr>
              <w:overflowPunct w:val="0"/>
              <w:snapToGrid w:val="0"/>
              <w:jc w:val="center"/>
              <w:rPr>
                <w:rFonts w:ascii="黑体" w:hAnsi="黑体" w:eastAsia="黑体"/>
                <w:snapToGrid w:val="0"/>
                <w:kern w:val="0"/>
                <w:szCs w:val="24"/>
              </w:rPr>
            </w:pPr>
            <w:r>
              <w:rPr>
                <w:rFonts w:ascii="黑体" w:hAnsi="黑体" w:eastAsia="黑体"/>
                <w:snapToGrid w:val="0"/>
                <w:kern w:val="0"/>
                <w:szCs w:val="24"/>
              </w:rPr>
              <w:t>联系电话</w:t>
            </w:r>
          </w:p>
        </w:tc>
        <w:tc>
          <w:tcPr>
            <w:tcW w:w="1396" w:type="dxa"/>
            <w:tcMar>
              <w:left w:w="28" w:type="dxa"/>
              <w:right w:w="28" w:type="dxa"/>
            </w:tcMar>
            <w:vAlign w:val="center"/>
          </w:tcPr>
          <w:p>
            <w:pPr>
              <w:overflowPunct w:val="0"/>
              <w:snapToGrid w:val="0"/>
              <w:jc w:val="center"/>
              <w:rPr>
                <w:rFonts w:ascii="黑体" w:hAnsi="黑体" w:eastAsia="黑体"/>
                <w:snapToGrid w:val="0"/>
                <w:kern w:val="0"/>
                <w:szCs w:val="24"/>
              </w:rPr>
            </w:pPr>
            <w:r>
              <w:rPr>
                <w:rFonts w:ascii="黑体" w:hAnsi="黑体" w:eastAsia="黑体"/>
                <w:snapToGrid w:val="0"/>
                <w:kern w:val="0"/>
                <w:szCs w:val="24"/>
              </w:rPr>
              <w:t>参加</w:t>
            </w:r>
            <w:r>
              <w:rPr>
                <w:rFonts w:hint="eastAsia" w:ascii="黑体" w:hAnsi="黑体" w:eastAsia="黑体"/>
                <w:snapToGrid w:val="0"/>
                <w:kern w:val="0"/>
                <w:szCs w:val="24"/>
              </w:rPr>
              <w:t>校级</w:t>
            </w:r>
          </w:p>
          <w:p>
            <w:pPr>
              <w:overflowPunct w:val="0"/>
              <w:snapToGrid w:val="0"/>
              <w:jc w:val="center"/>
              <w:rPr>
                <w:rFonts w:ascii="黑体" w:hAnsi="黑体" w:eastAsia="黑体"/>
                <w:snapToGrid w:val="0"/>
                <w:kern w:val="0"/>
                <w:szCs w:val="24"/>
              </w:rPr>
            </w:pPr>
            <w:r>
              <w:rPr>
                <w:rFonts w:ascii="黑体" w:hAnsi="黑体" w:eastAsia="黑体"/>
                <w:snapToGrid w:val="0"/>
                <w:kern w:val="0"/>
                <w:szCs w:val="24"/>
              </w:rPr>
              <w:t>比赛情况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bl>
    <w:p>
      <w:pPr>
        <w:widowControl/>
        <w:jc w:val="left"/>
        <w:rPr>
          <w:rFonts w:ascii="黑体" w:hAnsi="黑体" w:eastAsia="黑体" w:cs="Arial"/>
          <w:kern w:val="0"/>
          <w:sz w:val="28"/>
          <w:szCs w:val="28"/>
        </w:rPr>
      </w:pPr>
      <w:r>
        <w:rPr>
          <w:rFonts w:ascii="黑体" w:hAnsi="黑体" w:eastAsia="黑体" w:cs="Arial"/>
          <w:kern w:val="0"/>
          <w:sz w:val="28"/>
          <w:szCs w:val="28"/>
        </w:rPr>
        <w:br w:type="page"/>
      </w:r>
    </w:p>
    <w:p>
      <w:pPr>
        <w:shd w:val="clear" w:color="auto" w:fill="FFFFFF"/>
        <w:spacing w:line="555" w:lineRule="atLeast"/>
        <w:jc w:val="left"/>
        <w:rPr>
          <w:rFonts w:ascii="黑体" w:hAnsi="黑体" w:eastAsia="黑体" w:cs="Arial"/>
          <w:kern w:val="0"/>
          <w:sz w:val="28"/>
          <w:szCs w:val="28"/>
        </w:rPr>
        <w:sectPr>
          <w:pgSz w:w="16838" w:h="11906" w:orient="landscape"/>
          <w:pgMar w:top="1800" w:right="1440" w:bottom="1800" w:left="1440" w:header="851" w:footer="992" w:gutter="0"/>
          <w:cols w:space="425" w:num="1"/>
          <w:docGrid w:type="lines" w:linePitch="312" w:charSpace="0"/>
        </w:sectPr>
      </w:pPr>
    </w:p>
    <w:p>
      <w:pPr>
        <w:spacing w:line="600" w:lineRule="atLeast"/>
        <w:jc w:val="left"/>
        <w:rPr>
          <w:rFonts w:ascii="微软雅黑" w:hAnsi="微软雅黑" w:eastAsia="微软雅黑" w:cs="宋体"/>
          <w:b/>
          <w:bCs/>
          <w:kern w:val="0"/>
          <w:sz w:val="28"/>
          <w:szCs w:val="29"/>
        </w:rPr>
      </w:pPr>
      <w:r>
        <w:rPr>
          <w:rFonts w:hint="eastAsia" w:ascii="微软雅黑" w:hAnsi="微软雅黑" w:eastAsia="微软雅黑" w:cs="宋体"/>
          <w:b/>
          <w:bCs/>
          <w:kern w:val="0"/>
          <w:sz w:val="28"/>
          <w:szCs w:val="29"/>
        </w:rPr>
        <w:t>附件</w:t>
      </w:r>
      <w:r>
        <w:rPr>
          <w:rFonts w:ascii="微软雅黑" w:hAnsi="微软雅黑" w:eastAsia="微软雅黑" w:cs="宋体"/>
          <w:b/>
          <w:bCs/>
          <w:kern w:val="0"/>
          <w:sz w:val="28"/>
          <w:szCs w:val="29"/>
        </w:rPr>
        <w:t>5</w:t>
      </w:r>
    </w:p>
    <w:p>
      <w:pPr>
        <w:spacing w:line="600" w:lineRule="atLeast"/>
        <w:jc w:val="center"/>
        <w:rPr>
          <w:rFonts w:ascii="黑体" w:hAnsi="黑体" w:eastAsia="黑体" w:cs="宋体"/>
          <w:b/>
          <w:bCs/>
          <w:kern w:val="0"/>
          <w:sz w:val="28"/>
          <w:szCs w:val="36"/>
        </w:rPr>
      </w:pPr>
      <w:bookmarkStart w:id="17" w:name="_Hlk41198601"/>
      <w:r>
        <w:rPr>
          <w:rFonts w:ascii="黑体" w:hAnsi="黑体" w:eastAsia="黑体" w:cs="宋体"/>
          <w:b/>
          <w:bCs/>
          <w:kern w:val="0"/>
          <w:sz w:val="28"/>
          <w:szCs w:val="36"/>
        </w:rPr>
        <w:t>202</w:t>
      </w:r>
      <w:r>
        <w:rPr>
          <w:rFonts w:hint="eastAsia" w:ascii="黑体" w:hAnsi="黑体" w:eastAsia="黑体" w:cs="宋体"/>
          <w:b/>
          <w:bCs/>
          <w:kern w:val="0"/>
          <w:sz w:val="28"/>
          <w:szCs w:val="36"/>
        </w:rPr>
        <w:t>1</w:t>
      </w:r>
      <w:r>
        <w:rPr>
          <w:rFonts w:ascii="黑体" w:hAnsi="黑体" w:eastAsia="黑体" w:cs="宋体"/>
          <w:b/>
          <w:bCs/>
          <w:kern w:val="0"/>
          <w:sz w:val="28"/>
          <w:szCs w:val="36"/>
        </w:rPr>
        <w:t>年</w:t>
      </w:r>
      <w:r>
        <w:rPr>
          <w:rFonts w:hint="eastAsia" w:ascii="黑体" w:hAnsi="黑体" w:eastAsia="黑体" w:cs="宋体"/>
          <w:b/>
          <w:bCs/>
          <w:kern w:val="0"/>
          <w:sz w:val="28"/>
          <w:szCs w:val="36"/>
        </w:rPr>
        <w:t>安徽省高等职业院校教学</w:t>
      </w:r>
      <w:r>
        <w:rPr>
          <w:rFonts w:ascii="黑体" w:hAnsi="黑体" w:eastAsia="黑体" w:cs="宋体"/>
          <w:b/>
          <w:bCs/>
          <w:kern w:val="0"/>
          <w:sz w:val="28"/>
          <w:szCs w:val="36"/>
        </w:rPr>
        <w:t>能力</w:t>
      </w:r>
      <w:r>
        <w:rPr>
          <w:rFonts w:hint="eastAsia" w:ascii="黑体" w:hAnsi="黑体" w:eastAsia="黑体" w:cs="宋体"/>
          <w:b/>
          <w:bCs/>
          <w:kern w:val="0"/>
          <w:sz w:val="28"/>
          <w:szCs w:val="36"/>
        </w:rPr>
        <w:t>大</w:t>
      </w:r>
      <w:r>
        <w:rPr>
          <w:rFonts w:ascii="黑体" w:hAnsi="黑体" w:eastAsia="黑体" w:cs="宋体"/>
          <w:b/>
          <w:bCs/>
          <w:kern w:val="0"/>
          <w:sz w:val="28"/>
          <w:szCs w:val="36"/>
        </w:rPr>
        <w:t>赛</w:t>
      </w:r>
    </w:p>
    <w:p>
      <w:pPr>
        <w:spacing w:line="600" w:lineRule="atLeast"/>
        <w:jc w:val="center"/>
        <w:rPr>
          <w:rFonts w:ascii="黑体" w:hAnsi="黑体" w:eastAsia="黑体" w:cs="宋体"/>
          <w:b/>
          <w:bCs/>
          <w:kern w:val="0"/>
          <w:sz w:val="28"/>
          <w:szCs w:val="36"/>
        </w:rPr>
      </w:pPr>
      <w:r>
        <w:rPr>
          <w:rFonts w:hint="eastAsia" w:ascii="黑体" w:hAnsi="黑体" w:eastAsia="黑体" w:cs="宋体"/>
          <w:b/>
          <w:bCs/>
          <w:kern w:val="0"/>
          <w:sz w:val="28"/>
          <w:szCs w:val="36"/>
        </w:rPr>
        <w:t>校级比赛情况统计表</w:t>
      </w:r>
    </w:p>
    <w:bookmarkEnd w:id="17"/>
    <w:p>
      <w:pPr>
        <w:overflowPunct w:val="0"/>
        <w:snapToGrid w:val="0"/>
        <w:spacing w:before="78" w:beforeLines="25"/>
        <w:jc w:val="left"/>
        <w:rPr>
          <w:rFonts w:ascii="宋体" w:hAnsi="宋体" w:cs="宋体"/>
          <w:kern w:val="0"/>
          <w:sz w:val="28"/>
          <w:szCs w:val="28"/>
        </w:rPr>
      </w:pPr>
      <w:r>
        <w:rPr>
          <w:rFonts w:hint="eastAsia" w:eastAsia="方正仿宋简体"/>
          <w:snapToGrid w:val="0"/>
          <w:sz w:val="28"/>
          <w:szCs w:val="28"/>
        </w:rPr>
        <w:t>学校（盖章）</w:t>
      </w:r>
      <w:r>
        <w:rPr>
          <w:rFonts w:eastAsia="方正仿宋简体"/>
          <w:bCs/>
          <w:sz w:val="18"/>
          <w:szCs w:val="18"/>
          <w:u w:val="single"/>
        </w:rPr>
        <w:t xml:space="preserve">  </w:t>
      </w:r>
      <w:r>
        <w:rPr>
          <w:rFonts w:eastAsia="方正仿宋简体"/>
          <w:bCs/>
          <w:szCs w:val="24"/>
          <w:u w:val="single"/>
        </w:rPr>
        <w:t xml:space="preserve">                   </w:t>
      </w:r>
      <w:r>
        <w:rPr>
          <w:rFonts w:eastAsia="方正仿宋简体"/>
          <w:snapToGrid w:val="0"/>
          <w:sz w:val="28"/>
          <w:szCs w:val="28"/>
        </w:rPr>
        <w:t>填表人：</w:t>
      </w:r>
      <w:r>
        <w:rPr>
          <w:rFonts w:eastAsia="方正仿宋简体"/>
          <w:snapToGrid w:val="0"/>
          <w:sz w:val="28"/>
          <w:szCs w:val="28"/>
          <w:u w:val="single"/>
        </w:rPr>
        <w:t xml:space="preserve">             </w:t>
      </w:r>
      <w:r>
        <w:rPr>
          <w:rFonts w:eastAsia="方正仿宋简体"/>
          <w:snapToGrid w:val="0"/>
          <w:sz w:val="28"/>
          <w:szCs w:val="28"/>
        </w:rPr>
        <w:t>联系电话：</w:t>
      </w:r>
      <w:r>
        <w:rPr>
          <w:rFonts w:eastAsia="方正仿宋简体"/>
          <w:snapToGrid w:val="0"/>
          <w:sz w:val="28"/>
          <w:szCs w:val="28"/>
          <w:u w:val="single"/>
        </w:rPr>
        <w:t xml:space="preserve">               </w:t>
      </w:r>
    </w:p>
    <w:p>
      <w:pPr>
        <w:overflowPunct w:val="0"/>
        <w:snapToGrid w:val="0"/>
        <w:jc w:val="center"/>
        <w:rPr>
          <w:rFonts w:eastAsia="方正小标宋简体"/>
          <w:sz w:val="32"/>
          <w:szCs w:val="28"/>
        </w:rPr>
      </w:pPr>
    </w:p>
    <w:tbl>
      <w:tblPr>
        <w:tblStyle w:val="8"/>
        <w:tblW w:w="92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3"/>
        <w:gridCol w:w="1842"/>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5665" w:type="dxa"/>
            <w:gridSpan w:val="2"/>
            <w:tcMar>
              <w:left w:w="28" w:type="dxa"/>
              <w:right w:w="28" w:type="dxa"/>
            </w:tcMar>
            <w:vAlign w:val="center"/>
          </w:tcPr>
          <w:p>
            <w:pPr>
              <w:overflowPunct w:val="0"/>
              <w:snapToGrid w:val="0"/>
              <w:jc w:val="left"/>
              <w:rPr>
                <w:rFonts w:ascii="方正仿宋简体" w:eastAsia="方正仿宋简体"/>
                <w:b/>
                <w:bCs/>
                <w:szCs w:val="28"/>
              </w:rPr>
            </w:pPr>
          </w:p>
        </w:tc>
        <w:tc>
          <w:tcPr>
            <w:tcW w:w="3544" w:type="dxa"/>
            <w:vAlign w:val="center"/>
          </w:tcPr>
          <w:p>
            <w:pPr>
              <w:overflowPunct w:val="0"/>
              <w:snapToGrid w:val="0"/>
              <w:jc w:val="center"/>
              <w:rPr>
                <w:rFonts w:eastAsia="方正仿宋简体"/>
                <w:szCs w:val="28"/>
              </w:rPr>
            </w:pPr>
            <w:r>
              <w:rPr>
                <w:rFonts w:hint="eastAsia" w:eastAsia="方正仿宋简体"/>
                <w:sz w:val="32"/>
                <w:szCs w:val="44"/>
              </w:rPr>
              <w:t>校赛情况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5665"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本校是否举办校赛</w:t>
            </w:r>
          </w:p>
        </w:tc>
        <w:tc>
          <w:tcPr>
            <w:tcW w:w="3544" w:type="dxa"/>
            <w:vAlign w:val="center"/>
          </w:tcPr>
          <w:p>
            <w:pPr>
              <w:overflowPunct w:val="0"/>
              <w:snapToGrid w:val="0"/>
              <w:jc w:val="center"/>
              <w:rPr>
                <w:rFonts w:eastAsia="方正仿宋简体"/>
                <w:szCs w:val="28"/>
              </w:rPr>
            </w:pPr>
            <w:r>
              <w:rPr>
                <w:rFonts w:hint="eastAsia" w:ascii="方正仿宋简体" w:eastAsia="方正仿宋简体"/>
                <w:sz w:val="28"/>
                <w:szCs w:val="40"/>
              </w:rPr>
              <w:t xml:space="preserve">□是 </w:t>
            </w:r>
            <w:r>
              <w:rPr>
                <w:rFonts w:ascii="方正仿宋简体" w:eastAsia="方正仿宋简体"/>
                <w:sz w:val="28"/>
                <w:szCs w:val="40"/>
              </w:rPr>
              <w:t xml:space="preserve"> </w:t>
            </w:r>
            <w:r>
              <w:rPr>
                <w:rFonts w:hint="eastAsia" w:ascii="方正仿宋简体" w:eastAsia="方正仿宋简体"/>
                <w:sz w:val="28"/>
                <w:szCs w:val="4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5665"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本校专任教师数</w:t>
            </w:r>
          </w:p>
        </w:tc>
        <w:tc>
          <w:tcPr>
            <w:tcW w:w="3544" w:type="dxa"/>
            <w:vAlign w:val="center"/>
          </w:tcPr>
          <w:p>
            <w:pPr>
              <w:overflowPunct w:val="0"/>
              <w:snapToGrid w:val="0"/>
              <w:rPr>
                <w:rFonts w:eastAsia="方正仿宋简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5665"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 xml:space="preserve">校级比赛作品总数   </w:t>
            </w:r>
          </w:p>
        </w:tc>
        <w:tc>
          <w:tcPr>
            <w:tcW w:w="3544" w:type="dxa"/>
            <w:vAlign w:val="center"/>
          </w:tcPr>
          <w:p>
            <w:pPr>
              <w:overflowPunct w:val="0"/>
              <w:snapToGrid w:val="0"/>
              <w:rPr>
                <w:rFonts w:eastAsia="方正仿宋简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5665"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 xml:space="preserve">校级比赛参赛教师数   </w:t>
            </w:r>
          </w:p>
        </w:tc>
        <w:tc>
          <w:tcPr>
            <w:tcW w:w="3544" w:type="dxa"/>
            <w:vAlign w:val="center"/>
          </w:tcPr>
          <w:p>
            <w:pPr>
              <w:overflowPunct w:val="0"/>
              <w:snapToGrid w:val="0"/>
              <w:rPr>
                <w:rFonts w:eastAsia="方正仿宋简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5665"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比赛时间</w:t>
            </w:r>
          </w:p>
        </w:tc>
        <w:tc>
          <w:tcPr>
            <w:tcW w:w="3544" w:type="dxa"/>
            <w:vAlign w:val="center"/>
          </w:tcPr>
          <w:p>
            <w:pPr>
              <w:overflowPunct w:val="0"/>
              <w:snapToGrid w:val="0"/>
              <w:rPr>
                <w:rFonts w:eastAsia="方正仿宋简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5665"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比赛地点</w:t>
            </w:r>
          </w:p>
        </w:tc>
        <w:tc>
          <w:tcPr>
            <w:tcW w:w="3544" w:type="dxa"/>
            <w:vAlign w:val="center"/>
          </w:tcPr>
          <w:p>
            <w:pPr>
              <w:overflowPunct w:val="0"/>
              <w:snapToGrid w:val="0"/>
              <w:rPr>
                <w:rFonts w:eastAsia="方正仿宋简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3823" w:type="dxa"/>
            <w:tcMar>
              <w:left w:w="28" w:type="dxa"/>
              <w:right w:w="28" w:type="dxa"/>
            </w:tcMar>
            <w:vAlign w:val="center"/>
          </w:tcPr>
          <w:p>
            <w:pPr>
              <w:overflowPunct w:val="0"/>
              <w:snapToGrid w:val="0"/>
              <w:jc w:val="center"/>
              <w:rPr>
                <w:rFonts w:ascii="方正仿宋简体" w:eastAsia="方正仿宋简体"/>
                <w:b/>
                <w:bCs/>
                <w:szCs w:val="28"/>
              </w:rPr>
            </w:pPr>
            <w:r>
              <w:rPr>
                <w:rFonts w:hint="eastAsia" w:eastAsia="方正仿宋简体"/>
                <w:sz w:val="28"/>
                <w:szCs w:val="40"/>
              </w:rPr>
              <w:t>校赛通知或新闻报道地址</w:t>
            </w:r>
          </w:p>
        </w:tc>
        <w:tc>
          <w:tcPr>
            <w:tcW w:w="5386" w:type="dxa"/>
            <w:gridSpan w:val="2"/>
            <w:vAlign w:val="center"/>
          </w:tcPr>
          <w:p>
            <w:pPr>
              <w:overflowPunct w:val="0"/>
              <w:snapToGrid w:val="0"/>
              <w:rPr>
                <w:rFonts w:eastAsia="方正仿宋简体"/>
                <w:szCs w:val="28"/>
              </w:rPr>
            </w:pPr>
            <w:r>
              <w:rPr>
                <w:rFonts w:hint="eastAsia" w:eastAsia="方正仿宋简体"/>
                <w:szCs w:val="28"/>
              </w:rPr>
              <w:t xml:space="preserve"> </w:t>
            </w:r>
          </w:p>
        </w:tc>
      </w:tr>
    </w:tbl>
    <w:p>
      <w:pPr>
        <w:widowControl/>
        <w:jc w:val="left"/>
        <w:rPr>
          <w:rFonts w:ascii="黑体" w:hAnsi="黑体" w:eastAsia="黑体" w:cs="Arial"/>
          <w:kern w:val="0"/>
          <w:sz w:val="28"/>
          <w:szCs w:val="28"/>
        </w:rPr>
      </w:pPr>
    </w:p>
    <w:p>
      <w:pPr>
        <w:widowControl/>
        <w:jc w:val="left"/>
        <w:rPr>
          <w:rFonts w:ascii="黑体" w:hAnsi="黑体" w:eastAsia="黑体" w:cs="Arial"/>
          <w:kern w:val="0"/>
          <w:sz w:val="28"/>
          <w:szCs w:val="28"/>
        </w:rPr>
      </w:pPr>
      <w:r>
        <w:rPr>
          <w:rFonts w:ascii="黑体" w:hAnsi="黑体" w:eastAsia="黑体" w:cs="Arial"/>
          <w:kern w:val="0"/>
          <w:sz w:val="28"/>
          <w:szCs w:val="28"/>
        </w:rPr>
        <w:br w:type="page"/>
      </w:r>
    </w:p>
    <w:p>
      <w:pPr>
        <w:spacing w:line="600" w:lineRule="atLeast"/>
        <w:jc w:val="left"/>
        <w:rPr>
          <w:rFonts w:ascii="微软雅黑" w:hAnsi="微软雅黑" w:eastAsia="微软雅黑" w:cs="宋体"/>
          <w:b/>
          <w:bCs/>
          <w:kern w:val="0"/>
          <w:sz w:val="28"/>
          <w:szCs w:val="29"/>
        </w:rPr>
      </w:pPr>
      <w:r>
        <w:rPr>
          <w:rFonts w:hint="eastAsia" w:ascii="微软雅黑" w:hAnsi="微软雅黑" w:eastAsia="微软雅黑" w:cs="宋体"/>
          <w:b/>
          <w:bCs/>
          <w:kern w:val="0"/>
          <w:sz w:val="28"/>
          <w:szCs w:val="29"/>
        </w:rPr>
        <w:t>附件</w:t>
      </w:r>
      <w:r>
        <w:rPr>
          <w:rFonts w:ascii="微软雅黑" w:hAnsi="微软雅黑" w:eastAsia="微软雅黑" w:cs="宋体"/>
          <w:b/>
          <w:bCs/>
          <w:kern w:val="0"/>
          <w:sz w:val="28"/>
          <w:szCs w:val="29"/>
        </w:rPr>
        <w:t>6</w:t>
      </w:r>
    </w:p>
    <w:p>
      <w:pPr>
        <w:spacing w:line="600" w:lineRule="atLeast"/>
        <w:jc w:val="center"/>
        <w:rPr>
          <w:rFonts w:ascii="黑体" w:hAnsi="黑体" w:eastAsia="黑体" w:cs="宋体"/>
          <w:b/>
          <w:bCs/>
          <w:kern w:val="0"/>
          <w:sz w:val="28"/>
          <w:szCs w:val="36"/>
        </w:rPr>
      </w:pPr>
      <w:bookmarkStart w:id="18" w:name="_Hlk41198616"/>
      <w:r>
        <w:rPr>
          <w:rFonts w:ascii="黑体" w:hAnsi="黑体" w:eastAsia="黑体" w:cs="宋体"/>
          <w:b/>
          <w:bCs/>
          <w:kern w:val="0"/>
          <w:sz w:val="28"/>
          <w:szCs w:val="36"/>
        </w:rPr>
        <w:t>202</w:t>
      </w:r>
      <w:r>
        <w:rPr>
          <w:rFonts w:hint="eastAsia" w:ascii="黑体" w:hAnsi="黑体" w:eastAsia="黑体" w:cs="宋体"/>
          <w:b/>
          <w:bCs/>
          <w:kern w:val="0"/>
          <w:sz w:val="28"/>
          <w:szCs w:val="36"/>
        </w:rPr>
        <w:t>1</w:t>
      </w:r>
      <w:r>
        <w:rPr>
          <w:rFonts w:ascii="黑体" w:hAnsi="黑体" w:eastAsia="黑体" w:cs="宋体"/>
          <w:b/>
          <w:bCs/>
          <w:kern w:val="0"/>
          <w:sz w:val="28"/>
          <w:szCs w:val="36"/>
        </w:rPr>
        <w:t>年</w:t>
      </w:r>
      <w:r>
        <w:rPr>
          <w:rFonts w:hint="eastAsia" w:ascii="黑体" w:hAnsi="黑体" w:eastAsia="黑体" w:cs="宋体"/>
          <w:b/>
          <w:bCs/>
          <w:kern w:val="0"/>
          <w:sz w:val="28"/>
          <w:szCs w:val="36"/>
        </w:rPr>
        <w:t>安徽省高等职业院校教学</w:t>
      </w:r>
      <w:r>
        <w:rPr>
          <w:rFonts w:ascii="黑体" w:hAnsi="黑体" w:eastAsia="黑体" w:cs="宋体"/>
          <w:b/>
          <w:bCs/>
          <w:kern w:val="0"/>
          <w:sz w:val="28"/>
          <w:szCs w:val="36"/>
        </w:rPr>
        <w:t>能力</w:t>
      </w:r>
      <w:r>
        <w:rPr>
          <w:rFonts w:hint="eastAsia" w:ascii="黑体" w:hAnsi="黑体" w:eastAsia="黑体" w:cs="宋体"/>
          <w:b/>
          <w:bCs/>
          <w:kern w:val="0"/>
          <w:sz w:val="28"/>
          <w:szCs w:val="36"/>
        </w:rPr>
        <w:t>大</w:t>
      </w:r>
      <w:r>
        <w:rPr>
          <w:rFonts w:ascii="黑体" w:hAnsi="黑体" w:eastAsia="黑体" w:cs="宋体"/>
          <w:b/>
          <w:bCs/>
          <w:kern w:val="0"/>
          <w:sz w:val="28"/>
          <w:szCs w:val="36"/>
        </w:rPr>
        <w:t>赛</w:t>
      </w:r>
      <w:r>
        <w:rPr>
          <w:rFonts w:hint="eastAsia" w:ascii="黑体" w:hAnsi="黑体" w:eastAsia="黑体" w:cs="宋体"/>
          <w:b/>
          <w:bCs/>
          <w:kern w:val="0"/>
          <w:sz w:val="28"/>
          <w:szCs w:val="36"/>
        </w:rPr>
        <w:t>评分标准</w:t>
      </w:r>
    </w:p>
    <w:p>
      <w:pPr>
        <w:overflowPunct w:val="0"/>
        <w:rPr>
          <w:rFonts w:ascii="黑体" w:hAnsi="黑体" w:eastAsia="黑体"/>
          <w:sz w:val="32"/>
        </w:rPr>
      </w:pPr>
      <w:r>
        <w:rPr>
          <w:rFonts w:hint="eastAsia" w:ascii="黑体" w:hAnsi="黑体" w:eastAsia="黑体"/>
          <w:sz w:val="32"/>
        </w:rPr>
        <w:t>一、公共基础课程组</w:t>
      </w:r>
    </w:p>
    <w:tbl>
      <w:tblPr>
        <w:tblStyle w:val="8"/>
        <w:tblW w:w="86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80"/>
        <w:gridCol w:w="7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blHeader/>
          <w:jc w:val="center"/>
        </w:trPr>
        <w:tc>
          <w:tcPr>
            <w:tcW w:w="874" w:type="dxa"/>
            <w:shd w:val="clear" w:color="auto" w:fill="auto"/>
            <w:vAlign w:val="center"/>
          </w:tcPr>
          <w:p>
            <w:pPr>
              <w:overflowPunct w:val="0"/>
              <w:snapToGrid w:val="0"/>
              <w:jc w:val="center"/>
              <w:rPr>
                <w:rFonts w:ascii="黑体" w:hAnsi="黑体" w:eastAsia="黑体"/>
                <w:sz w:val="24"/>
                <w:szCs w:val="28"/>
              </w:rPr>
            </w:pPr>
            <w:bookmarkStart w:id="19" w:name="_Hlk10491916"/>
            <w:r>
              <w:rPr>
                <w:rFonts w:hint="eastAsia" w:ascii="黑体" w:hAnsi="黑体" w:eastAsia="黑体"/>
                <w:sz w:val="24"/>
                <w:szCs w:val="28"/>
              </w:rPr>
              <w:t>评价</w:t>
            </w:r>
          </w:p>
          <w:p>
            <w:pPr>
              <w:overflowPunct w:val="0"/>
              <w:snapToGrid w:val="0"/>
              <w:jc w:val="center"/>
              <w:rPr>
                <w:rFonts w:ascii="黑体" w:hAnsi="黑体" w:eastAsia="黑体"/>
                <w:sz w:val="24"/>
                <w:szCs w:val="28"/>
              </w:rPr>
            </w:pPr>
            <w:r>
              <w:rPr>
                <w:rFonts w:hint="eastAsia" w:ascii="黑体" w:hAnsi="黑体" w:eastAsia="黑体"/>
                <w:sz w:val="24"/>
                <w:szCs w:val="28"/>
              </w:rPr>
              <w:t>指标</w:t>
            </w:r>
          </w:p>
        </w:tc>
        <w:tc>
          <w:tcPr>
            <w:tcW w:w="580" w:type="dxa"/>
            <w:shd w:val="clear" w:color="auto" w:fill="auto"/>
            <w:vAlign w:val="center"/>
          </w:tcPr>
          <w:p>
            <w:pPr>
              <w:overflowPunct w:val="0"/>
              <w:snapToGrid w:val="0"/>
              <w:jc w:val="center"/>
              <w:rPr>
                <w:rFonts w:ascii="黑体" w:hAnsi="黑体" w:eastAsia="黑体"/>
                <w:sz w:val="24"/>
                <w:szCs w:val="28"/>
              </w:rPr>
            </w:pPr>
            <w:r>
              <w:rPr>
                <w:rFonts w:hint="eastAsia" w:ascii="黑体" w:hAnsi="黑体" w:eastAsia="黑体"/>
                <w:sz w:val="24"/>
                <w:szCs w:val="28"/>
              </w:rPr>
              <w:t>分</w:t>
            </w:r>
          </w:p>
          <w:p>
            <w:pPr>
              <w:overflowPunct w:val="0"/>
              <w:snapToGrid w:val="0"/>
              <w:jc w:val="center"/>
              <w:rPr>
                <w:rFonts w:ascii="黑体" w:hAnsi="黑体" w:eastAsia="黑体"/>
                <w:sz w:val="24"/>
                <w:szCs w:val="28"/>
              </w:rPr>
            </w:pPr>
            <w:r>
              <w:rPr>
                <w:rFonts w:hint="eastAsia" w:ascii="黑体" w:hAnsi="黑体" w:eastAsia="黑体"/>
                <w:sz w:val="24"/>
                <w:szCs w:val="28"/>
              </w:rPr>
              <w:t>值</w:t>
            </w:r>
          </w:p>
        </w:tc>
        <w:tc>
          <w:tcPr>
            <w:tcW w:w="7164" w:type="dxa"/>
            <w:shd w:val="clear" w:color="auto" w:fill="auto"/>
            <w:vAlign w:val="center"/>
          </w:tcPr>
          <w:p>
            <w:pPr>
              <w:overflowPunct w:val="0"/>
              <w:snapToGrid w:val="0"/>
              <w:jc w:val="center"/>
              <w:rPr>
                <w:rFonts w:ascii="黑体" w:hAnsi="黑体" w:eastAsia="黑体"/>
                <w:sz w:val="24"/>
                <w:szCs w:val="28"/>
              </w:rPr>
            </w:pPr>
            <w:r>
              <w:rPr>
                <w:rFonts w:hint="eastAsia" w:ascii="黑体" w:hAnsi="黑体" w:eastAsia="黑体"/>
                <w:sz w:val="24"/>
                <w:szCs w:val="28"/>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jc w:val="center"/>
        </w:trPr>
        <w:tc>
          <w:tcPr>
            <w:tcW w:w="874" w:type="dxa"/>
            <w:shd w:val="clear" w:color="auto" w:fill="auto"/>
            <w:vAlign w:val="center"/>
          </w:tcPr>
          <w:p>
            <w:pPr>
              <w:autoSpaceDE w:val="0"/>
              <w:autoSpaceDN w:val="0"/>
              <w:snapToGrid w:val="0"/>
              <w:jc w:val="center"/>
              <w:rPr>
                <w:rFonts w:asciiTheme="minorEastAsia" w:hAnsiTheme="minorEastAsia"/>
                <w:kern w:val="0"/>
              </w:rPr>
            </w:pPr>
            <w:r>
              <w:rPr>
                <w:rFonts w:asciiTheme="minorEastAsia" w:hAnsiTheme="minorEastAsia"/>
                <w:kern w:val="0"/>
              </w:rPr>
              <w:t>目标</w:t>
            </w:r>
          </w:p>
          <w:p>
            <w:pPr>
              <w:autoSpaceDE w:val="0"/>
              <w:autoSpaceDN w:val="0"/>
              <w:snapToGrid w:val="0"/>
              <w:jc w:val="center"/>
              <w:rPr>
                <w:rFonts w:asciiTheme="minorEastAsia" w:hAnsiTheme="minorEastAsia"/>
                <w:kern w:val="0"/>
              </w:rPr>
            </w:pPr>
            <w:r>
              <w:rPr>
                <w:rFonts w:asciiTheme="minorEastAsia" w:hAnsiTheme="minorEastAsia"/>
                <w:kern w:val="0"/>
              </w:rPr>
              <w:t>与</w:t>
            </w:r>
          </w:p>
          <w:p>
            <w:pPr>
              <w:overflowPunct w:val="0"/>
              <w:snapToGrid w:val="0"/>
              <w:jc w:val="center"/>
              <w:rPr>
                <w:rFonts w:asciiTheme="minorEastAsia" w:hAnsiTheme="minorEastAsia"/>
              </w:rPr>
            </w:pPr>
            <w:r>
              <w:rPr>
                <w:rFonts w:asciiTheme="minorEastAsia" w:hAnsiTheme="minorEastAsia"/>
                <w:kern w:val="0"/>
              </w:rPr>
              <w:t>学情</w:t>
            </w:r>
          </w:p>
        </w:tc>
        <w:tc>
          <w:tcPr>
            <w:tcW w:w="580" w:type="dxa"/>
            <w:shd w:val="clear" w:color="auto" w:fill="auto"/>
            <w:vAlign w:val="center"/>
          </w:tcPr>
          <w:p>
            <w:pPr>
              <w:overflowPunct w:val="0"/>
              <w:snapToGrid w:val="0"/>
              <w:jc w:val="center"/>
              <w:rPr>
                <w:rFonts w:asciiTheme="minorEastAsia" w:hAnsiTheme="minorEastAsia"/>
              </w:rPr>
            </w:pPr>
            <w:r>
              <w:rPr>
                <w:rFonts w:asciiTheme="minorEastAsia" w:hAnsiTheme="minorEastAsia"/>
              </w:rPr>
              <w:t>20</w:t>
            </w:r>
          </w:p>
        </w:tc>
        <w:tc>
          <w:tcPr>
            <w:tcW w:w="7164" w:type="dxa"/>
            <w:shd w:val="clear" w:color="auto" w:fill="auto"/>
            <w:vAlign w:val="center"/>
          </w:tcPr>
          <w:p>
            <w:pPr>
              <w:overflowPunct w:val="0"/>
              <w:snapToGrid w:val="0"/>
              <w:rPr>
                <w:rFonts w:asciiTheme="minorEastAsia" w:hAnsiTheme="minorEastAsia"/>
              </w:rPr>
            </w:pPr>
            <w:r>
              <w:rPr>
                <w:rFonts w:asciiTheme="minorEastAsia" w:hAnsiTheme="minorEastAsia"/>
              </w:rPr>
              <w:t>1.适应新时代对技术技能人才培养的新要求，</w:t>
            </w:r>
            <w:r>
              <w:rPr>
                <w:rFonts w:hint="eastAsia" w:asciiTheme="minorEastAsia" w:hAnsiTheme="minorEastAsia"/>
              </w:rPr>
              <w:t>公共基础</w:t>
            </w:r>
            <w:r>
              <w:rPr>
                <w:rFonts w:asciiTheme="minorEastAsia" w:hAnsiTheme="minorEastAsia"/>
              </w:rPr>
              <w:t>课程标准有关要求，紧扣</w:t>
            </w:r>
            <w:r>
              <w:rPr>
                <w:rFonts w:hint="eastAsia" w:asciiTheme="minorEastAsia" w:hAnsiTheme="minorEastAsia"/>
              </w:rPr>
              <w:t>学校</w:t>
            </w:r>
            <w:r>
              <w:rPr>
                <w:rFonts w:asciiTheme="minorEastAsia" w:hAnsiTheme="minorEastAsia"/>
              </w:rPr>
              <w:t>专业人才培养方案和</w:t>
            </w:r>
            <w:r>
              <w:rPr>
                <w:rFonts w:hint="eastAsia" w:asciiTheme="minorEastAsia" w:hAnsiTheme="minorEastAsia"/>
              </w:rPr>
              <w:t>课程教学安排</w:t>
            </w:r>
            <w:r>
              <w:rPr>
                <w:rFonts w:asciiTheme="minorEastAsia" w:hAnsiTheme="minorEastAsia"/>
              </w:rPr>
              <w:t>，强调培育学生的学习能力、信息素养</w:t>
            </w:r>
            <w:r>
              <w:rPr>
                <w:rFonts w:hint="eastAsia" w:asciiTheme="minorEastAsia" w:hAnsiTheme="minorEastAsia"/>
              </w:rPr>
              <w:t>、精益求精的工匠精神和爱岗敬业的劳动态度。</w:t>
            </w:r>
          </w:p>
          <w:p>
            <w:pPr>
              <w:overflowPunct w:val="0"/>
              <w:snapToGrid w:val="0"/>
              <w:rPr>
                <w:rFonts w:asciiTheme="minorEastAsia" w:hAnsiTheme="minorEastAsia"/>
              </w:rPr>
            </w:pPr>
            <w:r>
              <w:rPr>
                <w:rFonts w:asciiTheme="minorEastAsia" w:hAnsiTheme="minorEastAsia"/>
              </w:rPr>
              <w:t>2.教学目标表述明确</w:t>
            </w:r>
            <w:r>
              <w:rPr>
                <w:rFonts w:hint="eastAsia" w:asciiTheme="minorEastAsia" w:hAnsiTheme="minorEastAsia"/>
              </w:rPr>
              <w:t>、相互关联</w:t>
            </w:r>
            <w:r>
              <w:rPr>
                <w:rFonts w:asciiTheme="minorEastAsia" w:hAnsiTheme="minorEastAsia"/>
              </w:rPr>
              <w:t>，重点突出、可评可测。</w:t>
            </w:r>
          </w:p>
          <w:p>
            <w:pPr>
              <w:overflowPunct w:val="0"/>
              <w:snapToGrid w:val="0"/>
              <w:rPr>
                <w:rFonts w:asciiTheme="minorEastAsia" w:hAnsiTheme="minorEastAsia"/>
              </w:rPr>
            </w:pPr>
            <w:r>
              <w:rPr>
                <w:rFonts w:asciiTheme="minorEastAsia" w:hAnsiTheme="minorEastAsia"/>
              </w:rPr>
              <w:t>3.</w:t>
            </w:r>
            <w:r>
              <w:rPr>
                <w:rFonts w:hint="eastAsia" w:asciiTheme="minorEastAsia" w:hAnsiTheme="minorEastAsia"/>
              </w:rPr>
              <w:t>客观</w:t>
            </w:r>
            <w:r>
              <w:rPr>
                <w:rFonts w:asciiTheme="minorEastAsia" w:hAnsiTheme="minorEastAsia"/>
              </w:rPr>
              <w:t>分析学生知识基础、认知能力</w:t>
            </w:r>
            <w:r>
              <w:rPr>
                <w:rFonts w:hint="eastAsia" w:asciiTheme="minorEastAsia" w:hAnsiTheme="minorEastAsia"/>
              </w:rPr>
              <w:t>、学习特点、专业特性</w:t>
            </w:r>
            <w:r>
              <w:rPr>
                <w:rFonts w:asciiTheme="minorEastAsia" w:hAnsiTheme="minorEastAsia"/>
              </w:rPr>
              <w:t>等，详实</w:t>
            </w:r>
            <w:r>
              <w:rPr>
                <w:rFonts w:hint="eastAsia" w:asciiTheme="minorEastAsia" w:hAnsiTheme="minorEastAsia"/>
              </w:rPr>
              <w:t>反映学生整体与个体情况</w:t>
            </w:r>
            <w:r>
              <w:rPr>
                <w:rFonts w:asciiTheme="minorEastAsia" w:hAnsiTheme="minorEastAsia"/>
              </w:rPr>
              <w:t>数据，</w:t>
            </w:r>
            <w:r>
              <w:rPr>
                <w:rFonts w:hint="eastAsia" w:asciiTheme="minorEastAsia" w:hAnsiTheme="minorEastAsia"/>
              </w:rPr>
              <w:t>准确预判教学</w:t>
            </w:r>
            <w:r>
              <w:rPr>
                <w:rFonts w:asciiTheme="minorEastAsia" w:hAnsiTheme="minorEastAsia"/>
              </w:rPr>
              <w:t>难点</w:t>
            </w:r>
            <w:r>
              <w:rPr>
                <w:rFonts w:hint="eastAsia" w:asciiTheme="minorEastAsia" w:hAnsiTheme="minorEastAsia"/>
              </w:rPr>
              <w:t>及其掌握可能</w:t>
            </w:r>
            <w:r>
              <w:rPr>
                <w:rFonts w:asciiTheme="minorEastAsia" w:hAnsi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jc w:val="center"/>
        </w:trPr>
        <w:tc>
          <w:tcPr>
            <w:tcW w:w="874" w:type="dxa"/>
            <w:shd w:val="clear" w:color="auto" w:fill="auto"/>
            <w:vAlign w:val="center"/>
          </w:tcPr>
          <w:p>
            <w:pPr>
              <w:autoSpaceDE w:val="0"/>
              <w:autoSpaceDN w:val="0"/>
              <w:snapToGrid w:val="0"/>
              <w:jc w:val="center"/>
              <w:rPr>
                <w:rFonts w:asciiTheme="minorEastAsia" w:hAnsiTheme="minorEastAsia"/>
                <w:kern w:val="0"/>
              </w:rPr>
            </w:pPr>
            <w:r>
              <w:rPr>
                <w:rFonts w:asciiTheme="minorEastAsia" w:hAnsiTheme="minorEastAsia"/>
                <w:kern w:val="0"/>
              </w:rPr>
              <w:t>内容</w:t>
            </w:r>
          </w:p>
          <w:p>
            <w:pPr>
              <w:autoSpaceDE w:val="0"/>
              <w:autoSpaceDN w:val="0"/>
              <w:snapToGrid w:val="0"/>
              <w:jc w:val="center"/>
              <w:rPr>
                <w:rFonts w:asciiTheme="minorEastAsia" w:hAnsiTheme="minorEastAsia"/>
                <w:kern w:val="0"/>
              </w:rPr>
            </w:pPr>
            <w:r>
              <w:rPr>
                <w:rFonts w:asciiTheme="minorEastAsia" w:hAnsiTheme="minorEastAsia"/>
                <w:kern w:val="0"/>
              </w:rPr>
              <w:t>与</w:t>
            </w:r>
          </w:p>
          <w:p>
            <w:pPr>
              <w:autoSpaceDE w:val="0"/>
              <w:autoSpaceDN w:val="0"/>
              <w:snapToGrid w:val="0"/>
              <w:jc w:val="center"/>
              <w:rPr>
                <w:rFonts w:asciiTheme="minorEastAsia" w:hAnsiTheme="minorEastAsia"/>
                <w:kern w:val="0"/>
              </w:rPr>
            </w:pPr>
            <w:r>
              <w:rPr>
                <w:rFonts w:asciiTheme="minorEastAsia" w:hAnsiTheme="minorEastAsia"/>
                <w:kern w:val="0"/>
              </w:rPr>
              <w:t>策略</w:t>
            </w:r>
          </w:p>
        </w:tc>
        <w:tc>
          <w:tcPr>
            <w:tcW w:w="580" w:type="dxa"/>
            <w:shd w:val="clear" w:color="auto" w:fill="auto"/>
            <w:vAlign w:val="center"/>
          </w:tcPr>
          <w:p>
            <w:pPr>
              <w:overflowPunct w:val="0"/>
              <w:snapToGrid w:val="0"/>
              <w:jc w:val="center"/>
              <w:rPr>
                <w:rFonts w:asciiTheme="minorEastAsia" w:hAnsiTheme="minorEastAsia"/>
              </w:rPr>
            </w:pPr>
            <w:r>
              <w:rPr>
                <w:rFonts w:asciiTheme="minorEastAsia" w:hAnsiTheme="minorEastAsia"/>
              </w:rPr>
              <w:t>20</w:t>
            </w:r>
          </w:p>
        </w:tc>
        <w:tc>
          <w:tcPr>
            <w:tcW w:w="7164" w:type="dxa"/>
            <w:shd w:val="clear" w:color="auto" w:fill="auto"/>
            <w:vAlign w:val="center"/>
          </w:tcPr>
          <w:p>
            <w:pPr>
              <w:overflowPunct w:val="0"/>
              <w:snapToGrid w:val="0"/>
              <w:rPr>
                <w:rFonts w:asciiTheme="minorEastAsia" w:hAnsiTheme="minorEastAsia"/>
              </w:rPr>
            </w:pPr>
            <w:r>
              <w:rPr>
                <w:rFonts w:asciiTheme="minorEastAsia" w:hAnsiTheme="minorEastAsia"/>
              </w:rPr>
              <w:t>1.</w:t>
            </w:r>
            <w:bookmarkStart w:id="20" w:name="_Hlk44359443"/>
            <w:r>
              <w:rPr>
                <w:rFonts w:asciiTheme="minorEastAsia" w:hAnsiTheme="minorEastAsia"/>
              </w:rPr>
              <w:t>思政课程</w:t>
            </w:r>
            <w:r>
              <w:rPr>
                <w:rFonts w:hint="eastAsia" w:asciiTheme="minorEastAsia" w:hAnsiTheme="minorEastAsia"/>
              </w:rPr>
              <w:t>按照“八个相统一”要求扎实推进创优建设</w:t>
            </w:r>
            <w:bookmarkEnd w:id="20"/>
            <w:r>
              <w:rPr>
                <w:rFonts w:asciiTheme="minorEastAsia" w:hAnsiTheme="minorEastAsia"/>
              </w:rPr>
              <w:t>，其他课程注重</w:t>
            </w:r>
            <w:r>
              <w:rPr>
                <w:rFonts w:hint="eastAsia" w:asciiTheme="minorEastAsia" w:hAnsiTheme="minorEastAsia"/>
              </w:rPr>
              <w:t>落实课程思政要求；联系时代发展和社会生活，结合课程特点有机融入劳动教育内容，融通专业课程和职业能力，培育创新意识</w:t>
            </w:r>
            <w:r>
              <w:rPr>
                <w:rFonts w:asciiTheme="minorEastAsia" w:hAnsiTheme="minorEastAsia"/>
              </w:rPr>
              <w:t>。</w:t>
            </w:r>
          </w:p>
          <w:p>
            <w:pPr>
              <w:overflowPunct w:val="0"/>
              <w:snapToGrid w:val="0"/>
              <w:rPr>
                <w:rFonts w:asciiTheme="minorEastAsia" w:hAnsiTheme="minorEastAsia"/>
              </w:rPr>
            </w:pPr>
            <w:r>
              <w:rPr>
                <w:rFonts w:asciiTheme="minorEastAsia" w:hAnsiTheme="minorEastAsia"/>
              </w:rPr>
              <w:t>2.教学内容有效支撑教学目标的实现，选择科学严谨</w:t>
            </w:r>
            <w:r>
              <w:rPr>
                <w:rFonts w:hint="eastAsia" w:asciiTheme="minorEastAsia" w:hAnsiTheme="minorEastAsia"/>
              </w:rPr>
              <w:t>、</w:t>
            </w:r>
            <w:r>
              <w:rPr>
                <w:rFonts w:asciiTheme="minorEastAsia" w:hAnsiTheme="minorEastAsia"/>
              </w:rPr>
              <w:t>容量适</w:t>
            </w:r>
            <w:r>
              <w:rPr>
                <w:rFonts w:hint="eastAsia" w:asciiTheme="minorEastAsia" w:hAnsiTheme="minorEastAsia"/>
              </w:rPr>
              <w:t>度</w:t>
            </w:r>
            <w:r>
              <w:rPr>
                <w:rFonts w:asciiTheme="minorEastAsia" w:hAnsiTheme="minorEastAsia"/>
              </w:rPr>
              <w:t>，安排</w:t>
            </w:r>
            <w:r>
              <w:rPr>
                <w:rFonts w:hint="eastAsia" w:asciiTheme="minorEastAsia" w:hAnsiTheme="minorEastAsia"/>
              </w:rPr>
              <w:t>合理、</w:t>
            </w:r>
            <w:r>
              <w:rPr>
                <w:rFonts w:asciiTheme="minorEastAsia" w:hAnsiTheme="minorEastAsia"/>
              </w:rPr>
              <w:t>衔接有序、结构清晰</w:t>
            </w:r>
            <w:r>
              <w:rPr>
                <w:rFonts w:hint="eastAsia" w:asciiTheme="minorEastAsia" w:hAnsiTheme="minorEastAsia"/>
              </w:rPr>
              <w:t>。</w:t>
            </w:r>
          </w:p>
          <w:p>
            <w:pPr>
              <w:overflowPunct w:val="0"/>
              <w:snapToGrid w:val="0"/>
              <w:rPr>
                <w:rFonts w:asciiTheme="minorEastAsia" w:hAnsiTheme="minorEastAsia"/>
              </w:rPr>
            </w:pPr>
            <w:r>
              <w:rPr>
                <w:rFonts w:asciiTheme="minorEastAsia" w:hAnsiTheme="minorEastAsia"/>
              </w:rPr>
              <w:t>3.教材选用</w:t>
            </w:r>
            <w:r>
              <w:rPr>
                <w:rFonts w:hint="eastAsia" w:asciiTheme="minorEastAsia" w:hAnsiTheme="minorEastAsia"/>
              </w:rPr>
              <w:t>、使用</w:t>
            </w:r>
            <w:r>
              <w:rPr>
                <w:rFonts w:asciiTheme="minorEastAsia" w:hAnsiTheme="minorEastAsia"/>
              </w:rPr>
              <w:t>符合</w:t>
            </w:r>
            <w:r>
              <w:rPr>
                <w:rFonts w:hint="eastAsia" w:asciiTheme="minorEastAsia" w:hAnsiTheme="minorEastAsia"/>
              </w:rPr>
              <w:t>《职业院校教材管理办法》等文件规定和要求，</w:t>
            </w:r>
            <w:r>
              <w:rPr>
                <w:rFonts w:asciiTheme="minorEastAsia" w:hAnsiTheme="minorEastAsia"/>
              </w:rPr>
              <w:t>配套提供丰富、优质学习资源，教案完整、规范、简明、真实。</w:t>
            </w:r>
          </w:p>
          <w:p>
            <w:pPr>
              <w:overflowPunct w:val="0"/>
              <w:snapToGrid w:val="0"/>
              <w:rPr>
                <w:rFonts w:asciiTheme="minorEastAsia" w:hAnsiTheme="minorEastAsia"/>
              </w:rPr>
            </w:pPr>
            <w:r>
              <w:rPr>
                <w:rFonts w:asciiTheme="minorEastAsia" w:hAnsiTheme="minorEastAsia"/>
              </w:rPr>
              <w:t>4.教学过程系统优化，流程环节构思得当，技术</w:t>
            </w:r>
            <w:r>
              <w:rPr>
                <w:rFonts w:hint="eastAsia" w:asciiTheme="minorEastAsia" w:hAnsiTheme="minorEastAsia"/>
              </w:rPr>
              <w:t>应用预想</w:t>
            </w:r>
            <w:r>
              <w:rPr>
                <w:rFonts w:asciiTheme="minorEastAsia" w:hAnsiTheme="minorEastAsia"/>
              </w:rPr>
              <w:t>合理，方法手段</w:t>
            </w:r>
            <w:r>
              <w:rPr>
                <w:rFonts w:hint="eastAsia" w:asciiTheme="minorEastAsia" w:hAnsiTheme="minorEastAsia"/>
              </w:rPr>
              <w:t>设计</w:t>
            </w:r>
            <w:r>
              <w:rPr>
                <w:rFonts w:asciiTheme="minorEastAsia" w:hAnsiTheme="minorEastAsia"/>
              </w:rPr>
              <w:t>恰当，评价考核考虑周全。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2" w:hRule="atLeast"/>
          <w:jc w:val="center"/>
        </w:trPr>
        <w:tc>
          <w:tcPr>
            <w:tcW w:w="874" w:type="dxa"/>
            <w:shd w:val="clear" w:color="auto" w:fill="auto"/>
            <w:vAlign w:val="center"/>
          </w:tcPr>
          <w:p>
            <w:pPr>
              <w:overflowPunct w:val="0"/>
              <w:snapToGrid w:val="0"/>
              <w:jc w:val="center"/>
              <w:rPr>
                <w:rFonts w:asciiTheme="minorEastAsia" w:hAnsiTheme="minorEastAsia"/>
              </w:rPr>
            </w:pPr>
            <w:r>
              <w:rPr>
                <w:rFonts w:asciiTheme="minorEastAsia" w:hAnsiTheme="minorEastAsia"/>
              </w:rPr>
              <w:t>实施</w:t>
            </w:r>
          </w:p>
          <w:p>
            <w:pPr>
              <w:overflowPunct w:val="0"/>
              <w:snapToGrid w:val="0"/>
              <w:jc w:val="center"/>
              <w:rPr>
                <w:rFonts w:asciiTheme="minorEastAsia" w:hAnsiTheme="minorEastAsia"/>
              </w:rPr>
            </w:pPr>
            <w:r>
              <w:rPr>
                <w:rFonts w:hint="eastAsia" w:asciiTheme="minorEastAsia" w:hAnsiTheme="minorEastAsia"/>
              </w:rPr>
              <w:t>与</w:t>
            </w:r>
          </w:p>
          <w:p>
            <w:pPr>
              <w:autoSpaceDE w:val="0"/>
              <w:autoSpaceDN w:val="0"/>
              <w:snapToGrid w:val="0"/>
              <w:jc w:val="center"/>
              <w:rPr>
                <w:rFonts w:asciiTheme="minorEastAsia" w:hAnsiTheme="minorEastAsia"/>
                <w:kern w:val="0"/>
              </w:rPr>
            </w:pPr>
            <w:r>
              <w:rPr>
                <w:rFonts w:hint="eastAsia" w:asciiTheme="minorEastAsia" w:hAnsiTheme="minorEastAsia"/>
              </w:rPr>
              <w:t>成效</w:t>
            </w:r>
          </w:p>
        </w:tc>
        <w:tc>
          <w:tcPr>
            <w:tcW w:w="580" w:type="dxa"/>
            <w:shd w:val="clear" w:color="auto" w:fill="auto"/>
            <w:vAlign w:val="center"/>
          </w:tcPr>
          <w:p>
            <w:pPr>
              <w:overflowPunct w:val="0"/>
              <w:snapToGrid w:val="0"/>
              <w:jc w:val="center"/>
              <w:rPr>
                <w:rFonts w:asciiTheme="minorEastAsia" w:hAnsiTheme="minorEastAsia"/>
              </w:rPr>
            </w:pPr>
            <w:r>
              <w:rPr>
                <w:rFonts w:asciiTheme="minorEastAsia" w:hAnsiTheme="minorEastAsia"/>
              </w:rPr>
              <w:t>30</w:t>
            </w:r>
          </w:p>
        </w:tc>
        <w:tc>
          <w:tcPr>
            <w:tcW w:w="7164" w:type="dxa"/>
            <w:shd w:val="clear" w:color="auto" w:fill="auto"/>
            <w:vAlign w:val="center"/>
          </w:tcPr>
          <w:p>
            <w:pPr>
              <w:overflowPunct w:val="0"/>
              <w:snapToGrid w:val="0"/>
              <w:rPr>
                <w:rFonts w:asciiTheme="minorEastAsia" w:hAnsiTheme="minorEastAsia"/>
              </w:rPr>
            </w:pPr>
            <w:r>
              <w:rPr>
                <w:rFonts w:asciiTheme="minorEastAsia" w:hAnsiTheme="minorEastAsia"/>
              </w:rPr>
              <w:t>1.体现先进教育思想和教学理念，遵循学生认知规律</w:t>
            </w:r>
            <w:r>
              <w:rPr>
                <w:rFonts w:hint="eastAsia" w:asciiTheme="minorEastAsia" w:hAnsiTheme="minorEastAsia"/>
              </w:rPr>
              <w:t>，符合课内外</w:t>
            </w:r>
            <w:r>
              <w:rPr>
                <w:rFonts w:asciiTheme="minorEastAsia" w:hAnsiTheme="minorEastAsia"/>
              </w:rPr>
              <w:t>教学实际。</w:t>
            </w:r>
          </w:p>
          <w:p>
            <w:pPr>
              <w:overflowPunct w:val="0"/>
              <w:snapToGrid w:val="0"/>
              <w:rPr>
                <w:rFonts w:asciiTheme="minorEastAsia" w:hAnsiTheme="minorEastAsia"/>
              </w:rPr>
            </w:pPr>
            <w:r>
              <w:rPr>
                <w:rFonts w:asciiTheme="minorEastAsia" w:hAnsiTheme="minorEastAsia"/>
              </w:rPr>
              <w:t>2.按照</w:t>
            </w:r>
            <w:r>
              <w:rPr>
                <w:rFonts w:hint="eastAsia" w:asciiTheme="minorEastAsia" w:hAnsiTheme="minorEastAsia"/>
              </w:rPr>
              <w:t>教学设计</w:t>
            </w:r>
            <w:r>
              <w:rPr>
                <w:rFonts w:asciiTheme="minorEastAsia" w:hAnsiTheme="minorEastAsia"/>
              </w:rPr>
              <w:t>实施教学，</w:t>
            </w:r>
            <w:r>
              <w:rPr>
                <w:rFonts w:hint="eastAsia" w:asciiTheme="minorEastAsia" w:hAnsiTheme="minorEastAsia"/>
              </w:rPr>
              <w:t>关注</w:t>
            </w:r>
            <w:r>
              <w:rPr>
                <w:rFonts w:asciiTheme="minorEastAsia" w:hAnsiTheme="minorEastAsia"/>
              </w:rPr>
              <w:t>重点</w:t>
            </w:r>
            <w:r>
              <w:rPr>
                <w:rFonts w:hint="eastAsia" w:asciiTheme="minorEastAsia" w:hAnsiTheme="minorEastAsia"/>
              </w:rPr>
              <w:t>、</w:t>
            </w:r>
            <w:r>
              <w:rPr>
                <w:rFonts w:asciiTheme="minorEastAsia" w:hAnsiTheme="minorEastAsia"/>
              </w:rPr>
              <w:t>难点的解决，能够针对学习反馈及时调整教学</w:t>
            </w:r>
            <w:r>
              <w:rPr>
                <w:rFonts w:hint="eastAsia" w:asciiTheme="minorEastAsia" w:hAnsiTheme="minorEastAsia"/>
              </w:rPr>
              <w:t>，</w:t>
            </w:r>
            <w:r>
              <w:rPr>
                <w:rFonts w:asciiTheme="minorEastAsia" w:hAnsiTheme="minorEastAsia"/>
              </w:rPr>
              <w:t>突出学生中心，</w:t>
            </w:r>
            <w:r>
              <w:rPr>
                <w:rFonts w:hint="eastAsia" w:asciiTheme="minorEastAsia" w:hAnsiTheme="minorEastAsia"/>
              </w:rPr>
              <w:t>实行因材施教</w:t>
            </w:r>
            <w:r>
              <w:rPr>
                <w:rFonts w:asciiTheme="minorEastAsia" w:hAnsiTheme="minorEastAsia"/>
              </w:rPr>
              <w:t>。</w:t>
            </w:r>
          </w:p>
          <w:p>
            <w:pPr>
              <w:overflowPunct w:val="0"/>
              <w:snapToGrid w:val="0"/>
              <w:rPr>
                <w:rFonts w:asciiTheme="minorEastAsia" w:hAnsiTheme="minorEastAsia"/>
              </w:rPr>
            </w:pPr>
            <w:r>
              <w:rPr>
                <w:rFonts w:asciiTheme="minorEastAsia" w:hAnsiTheme="minorEastAsia"/>
              </w:rPr>
              <w:t>3.教学环境满足需求，教学活动开展有序，教学互动深入</w:t>
            </w:r>
            <w:r>
              <w:rPr>
                <w:rFonts w:hint="eastAsia" w:asciiTheme="minorEastAsia" w:hAnsiTheme="minorEastAsia"/>
              </w:rPr>
              <w:t>有效</w:t>
            </w:r>
            <w:r>
              <w:rPr>
                <w:rFonts w:asciiTheme="minorEastAsia" w:hAnsiTheme="minorEastAsia"/>
              </w:rPr>
              <w:t>，教学气氛生动活泼。</w:t>
            </w:r>
          </w:p>
          <w:p>
            <w:pPr>
              <w:overflowPunct w:val="0"/>
              <w:snapToGrid w:val="0"/>
              <w:rPr>
                <w:rFonts w:asciiTheme="minorEastAsia" w:hAnsiTheme="minorEastAsia"/>
              </w:rPr>
            </w:pPr>
            <w:r>
              <w:rPr>
                <w:rFonts w:asciiTheme="minorEastAsia" w:hAnsiTheme="minorEastAsia"/>
              </w:rPr>
              <w:t>4.关注教与学全过程信息采集，针对目标要求开展考核与评价。</w:t>
            </w:r>
          </w:p>
          <w:p>
            <w:pPr>
              <w:overflowPunct w:val="0"/>
              <w:snapToGrid w:val="0"/>
              <w:rPr>
                <w:rFonts w:asciiTheme="minorEastAsia" w:hAnsiTheme="minorEastAsia"/>
              </w:rPr>
            </w:pPr>
            <w:r>
              <w:rPr>
                <w:rFonts w:asciiTheme="minorEastAsia" w:hAnsiTheme="minorEastAsia"/>
              </w:rPr>
              <w:t>5.合理运用信息技术、数字资源、信息化教学设施</w:t>
            </w:r>
            <w:r>
              <w:rPr>
                <w:rFonts w:hint="eastAsia" w:asciiTheme="minorEastAsia" w:hAnsiTheme="minorEastAsia"/>
              </w:rPr>
              <w:t>设备</w:t>
            </w:r>
            <w:r>
              <w:rPr>
                <w:rFonts w:asciiTheme="minorEastAsia" w:hAnsiTheme="minorEastAsia"/>
              </w:rPr>
              <w:t>提高教学与管理成效。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2" w:hRule="atLeast"/>
          <w:jc w:val="center"/>
        </w:trPr>
        <w:tc>
          <w:tcPr>
            <w:tcW w:w="874" w:type="dxa"/>
            <w:shd w:val="clear" w:color="auto" w:fill="auto"/>
            <w:vAlign w:val="center"/>
          </w:tcPr>
          <w:p>
            <w:pPr>
              <w:overflowPunct w:val="0"/>
              <w:snapToGrid w:val="0"/>
              <w:jc w:val="center"/>
              <w:rPr>
                <w:rFonts w:asciiTheme="minorEastAsia" w:hAnsiTheme="minorEastAsia"/>
              </w:rPr>
            </w:pPr>
            <w:r>
              <w:rPr>
                <w:rFonts w:asciiTheme="minorEastAsia" w:hAnsiTheme="minorEastAsia"/>
              </w:rPr>
              <w:t>教学</w:t>
            </w:r>
          </w:p>
          <w:p>
            <w:pPr>
              <w:overflowPunct w:val="0"/>
              <w:snapToGrid w:val="0"/>
              <w:jc w:val="center"/>
              <w:rPr>
                <w:rFonts w:asciiTheme="minorEastAsia" w:hAnsiTheme="minorEastAsia"/>
              </w:rPr>
            </w:pPr>
            <w:r>
              <w:rPr>
                <w:rFonts w:asciiTheme="minorEastAsia" w:hAnsiTheme="minorEastAsia"/>
              </w:rPr>
              <w:t>素养</w:t>
            </w:r>
          </w:p>
        </w:tc>
        <w:tc>
          <w:tcPr>
            <w:tcW w:w="580" w:type="dxa"/>
            <w:shd w:val="clear" w:color="auto" w:fill="auto"/>
            <w:vAlign w:val="center"/>
          </w:tcPr>
          <w:p>
            <w:pPr>
              <w:overflowPunct w:val="0"/>
              <w:snapToGrid w:val="0"/>
              <w:jc w:val="center"/>
              <w:rPr>
                <w:rFonts w:asciiTheme="minorEastAsia" w:hAnsiTheme="minorEastAsia"/>
              </w:rPr>
            </w:pPr>
            <w:r>
              <w:rPr>
                <w:rFonts w:asciiTheme="minorEastAsia" w:hAnsiTheme="minorEastAsia"/>
              </w:rPr>
              <w:t>15</w:t>
            </w:r>
          </w:p>
        </w:tc>
        <w:tc>
          <w:tcPr>
            <w:tcW w:w="7164" w:type="dxa"/>
            <w:shd w:val="clear" w:color="auto" w:fill="auto"/>
            <w:vAlign w:val="center"/>
          </w:tcPr>
          <w:p>
            <w:pPr>
              <w:overflowPunct w:val="0"/>
              <w:snapToGrid w:val="0"/>
              <w:rPr>
                <w:rFonts w:asciiTheme="minorEastAsia" w:hAnsiTheme="minorEastAsia"/>
              </w:rPr>
            </w:pPr>
            <w:r>
              <w:rPr>
                <w:rFonts w:asciiTheme="minorEastAsia" w:hAnsiTheme="minorEastAsia"/>
              </w:rPr>
              <w:t>1.</w:t>
            </w:r>
            <w:r>
              <w:rPr>
                <w:rFonts w:hint="eastAsia" w:asciiTheme="minorEastAsia" w:hAnsiTheme="minorEastAsia"/>
              </w:rPr>
              <w:t>充分展现新时代职业院校教师良好的师德师风、教学技能和信息素养，发挥教学团队协作优势；老中青传帮带效果显著。</w:t>
            </w:r>
          </w:p>
          <w:p>
            <w:pPr>
              <w:overflowPunct w:val="0"/>
              <w:snapToGrid w:val="0"/>
              <w:rPr>
                <w:rFonts w:asciiTheme="minorEastAsia" w:hAnsiTheme="minorEastAsia"/>
              </w:rPr>
            </w:pPr>
            <w:r>
              <w:rPr>
                <w:rFonts w:asciiTheme="minorEastAsia" w:hAnsiTheme="minorEastAsia"/>
              </w:rPr>
              <w:t>2.教师课堂教学态度认真、严谨规范、</w:t>
            </w:r>
            <w:r>
              <w:rPr>
                <w:rFonts w:hint="eastAsia" w:asciiTheme="minorEastAsia" w:hAnsiTheme="minorEastAsia"/>
              </w:rPr>
              <w:t>表述清晰、</w:t>
            </w:r>
            <w:r>
              <w:rPr>
                <w:rFonts w:asciiTheme="minorEastAsia" w:hAnsiTheme="minorEastAsia"/>
              </w:rPr>
              <w:t>亲和力强。</w:t>
            </w:r>
          </w:p>
          <w:p>
            <w:pPr>
              <w:overflowPunct w:val="0"/>
              <w:snapToGrid w:val="0"/>
              <w:rPr>
                <w:rFonts w:asciiTheme="minorEastAsia" w:hAnsiTheme="minorEastAsia"/>
              </w:rPr>
            </w:pPr>
            <w:r>
              <w:rPr>
                <w:rFonts w:asciiTheme="minorEastAsia" w:hAnsiTheme="minorEastAsia"/>
              </w:rPr>
              <w:t>3.</w:t>
            </w:r>
            <w:r>
              <w:rPr>
                <w:rFonts w:hint="eastAsia" w:asciiTheme="minorEastAsia" w:hAnsiTheme="minorEastAsia"/>
              </w:rPr>
              <w:t>教学实施报告</w:t>
            </w:r>
            <w:r>
              <w:rPr>
                <w:rFonts w:asciiTheme="minorEastAsia" w:hAnsiTheme="minorEastAsia"/>
              </w:rPr>
              <w:t>客观记载、真实反映、深刻反思教与学的成效与不足，提出教学设计与课堂实施的改进设想。</w:t>
            </w:r>
          </w:p>
          <w:p>
            <w:pPr>
              <w:overflowPunct w:val="0"/>
              <w:snapToGrid w:val="0"/>
              <w:rPr>
                <w:rFonts w:asciiTheme="minorEastAsia" w:hAnsiTheme="minorEastAsia"/>
              </w:rPr>
            </w:pPr>
            <w:r>
              <w:rPr>
                <w:rFonts w:asciiTheme="minorEastAsia" w:hAnsiTheme="minorEastAsia"/>
              </w:rPr>
              <w:t>4.决赛现场</w:t>
            </w:r>
            <w:r>
              <w:rPr>
                <w:rFonts w:hint="eastAsia" w:asciiTheme="minorEastAsia" w:hAnsiTheme="minorEastAsia"/>
              </w:rPr>
              <w:t>的内容介绍、教学展示和回答提问</w:t>
            </w:r>
            <w:r>
              <w:rPr>
                <w:rFonts w:asciiTheme="minorEastAsia" w:hAnsiTheme="minorEastAsia"/>
              </w:rPr>
              <w:t>聚焦主题、科学准确、思路清晰、逻辑严谨、研究深入、</w:t>
            </w:r>
            <w:r>
              <w:rPr>
                <w:rFonts w:hint="eastAsia" w:asciiTheme="minorEastAsia" w:hAnsiTheme="minorEastAsia"/>
              </w:rPr>
              <w:t>手段得当、简洁明了、</w:t>
            </w:r>
            <w:r>
              <w:rPr>
                <w:rFonts w:asciiTheme="minorEastAsia" w:hAnsiTheme="minorEastAsia"/>
              </w:rPr>
              <w:t>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jc w:val="center"/>
        </w:trPr>
        <w:tc>
          <w:tcPr>
            <w:tcW w:w="874" w:type="dxa"/>
            <w:shd w:val="clear" w:color="auto" w:fill="auto"/>
            <w:vAlign w:val="center"/>
          </w:tcPr>
          <w:p>
            <w:pPr>
              <w:overflowPunct w:val="0"/>
              <w:snapToGrid w:val="0"/>
              <w:jc w:val="center"/>
              <w:rPr>
                <w:rFonts w:asciiTheme="minorEastAsia" w:hAnsiTheme="minorEastAsia"/>
              </w:rPr>
            </w:pPr>
            <w:r>
              <w:rPr>
                <w:rFonts w:asciiTheme="minorEastAsia" w:hAnsiTheme="minorEastAsia"/>
              </w:rPr>
              <w:t>特色</w:t>
            </w:r>
          </w:p>
          <w:p>
            <w:pPr>
              <w:overflowPunct w:val="0"/>
              <w:snapToGrid w:val="0"/>
              <w:jc w:val="center"/>
              <w:rPr>
                <w:rFonts w:asciiTheme="minorEastAsia" w:hAnsiTheme="minorEastAsia"/>
              </w:rPr>
            </w:pPr>
            <w:r>
              <w:rPr>
                <w:rFonts w:hint="eastAsia" w:asciiTheme="minorEastAsia" w:hAnsiTheme="minorEastAsia"/>
              </w:rPr>
              <w:t>创新</w:t>
            </w:r>
          </w:p>
        </w:tc>
        <w:tc>
          <w:tcPr>
            <w:tcW w:w="580" w:type="dxa"/>
            <w:shd w:val="clear" w:color="auto" w:fill="auto"/>
            <w:vAlign w:val="center"/>
          </w:tcPr>
          <w:p>
            <w:pPr>
              <w:overflowPunct w:val="0"/>
              <w:snapToGrid w:val="0"/>
              <w:jc w:val="center"/>
              <w:rPr>
                <w:rFonts w:asciiTheme="minorEastAsia" w:hAnsiTheme="minorEastAsia"/>
              </w:rPr>
            </w:pPr>
            <w:r>
              <w:rPr>
                <w:rFonts w:asciiTheme="minorEastAsia" w:hAnsiTheme="minorEastAsia"/>
              </w:rPr>
              <w:t>15</w:t>
            </w:r>
          </w:p>
        </w:tc>
        <w:tc>
          <w:tcPr>
            <w:tcW w:w="7164" w:type="dxa"/>
            <w:shd w:val="clear" w:color="auto" w:fill="auto"/>
            <w:vAlign w:val="center"/>
          </w:tcPr>
          <w:p>
            <w:pPr>
              <w:overflowPunct w:val="0"/>
              <w:snapToGrid w:val="0"/>
              <w:rPr>
                <w:rFonts w:asciiTheme="minorEastAsia" w:hAnsiTheme="minorEastAsia"/>
              </w:rPr>
            </w:pPr>
            <w:r>
              <w:rPr>
                <w:rFonts w:asciiTheme="minorEastAsia" w:hAnsiTheme="minorEastAsia"/>
              </w:rPr>
              <w:t>1.能够引导学生树立正确的理想信念、学会正确的思维方法</w:t>
            </w:r>
            <w:r>
              <w:rPr>
                <w:rFonts w:hint="eastAsia" w:asciiTheme="minorEastAsia" w:hAnsiTheme="minorEastAsia"/>
              </w:rPr>
              <w:t>、培育正确的劳动观念、增强学生职业荣誉感</w:t>
            </w:r>
            <w:r>
              <w:rPr>
                <w:rFonts w:asciiTheme="minorEastAsia" w:hAnsiTheme="minorEastAsia"/>
              </w:rPr>
              <w:t>。</w:t>
            </w:r>
          </w:p>
          <w:p>
            <w:pPr>
              <w:overflowPunct w:val="0"/>
              <w:snapToGrid w:val="0"/>
              <w:rPr>
                <w:rFonts w:asciiTheme="minorEastAsia" w:hAnsiTheme="minorEastAsia"/>
              </w:rPr>
            </w:pPr>
            <w:r>
              <w:rPr>
                <w:rFonts w:asciiTheme="minorEastAsia" w:hAnsiTheme="minorEastAsia"/>
              </w:rPr>
              <w:t>2.能够创新教学模式，给学生深刻的学习体验。</w:t>
            </w:r>
          </w:p>
          <w:p>
            <w:pPr>
              <w:overflowPunct w:val="0"/>
              <w:snapToGrid w:val="0"/>
              <w:rPr>
                <w:rFonts w:asciiTheme="minorEastAsia" w:hAnsiTheme="minorEastAsia"/>
              </w:rPr>
            </w:pPr>
            <w:r>
              <w:rPr>
                <w:rFonts w:asciiTheme="minorEastAsia" w:hAnsiTheme="minorEastAsia"/>
              </w:rPr>
              <w:t>3.能够与时俱进地提高信息技术应用能力、教研科研能力。</w:t>
            </w:r>
          </w:p>
          <w:p>
            <w:pPr>
              <w:overflowPunct w:val="0"/>
              <w:snapToGrid w:val="0"/>
              <w:rPr>
                <w:rFonts w:asciiTheme="minorEastAsia" w:hAnsiTheme="minorEastAsia"/>
              </w:rPr>
            </w:pPr>
            <w:r>
              <w:rPr>
                <w:rFonts w:hint="eastAsia" w:asciiTheme="minorEastAsia" w:hAnsiTheme="minorEastAsia"/>
              </w:rPr>
              <w:t>4.具有较大借鉴和推广价值，特别是疫情防控常态化形势下的线上线下混合式教学实践。</w:t>
            </w:r>
          </w:p>
        </w:tc>
      </w:tr>
      <w:bookmarkEnd w:id="19"/>
    </w:tbl>
    <w:p>
      <w:pPr>
        <w:overflowPunct w:val="0"/>
        <w:snapToGrid w:val="0"/>
        <w:rPr>
          <w:rFonts w:ascii="黑体" w:hAnsi="黑体" w:eastAsia="黑体"/>
          <w:sz w:val="32"/>
        </w:rPr>
      </w:pPr>
    </w:p>
    <w:p>
      <w:pPr>
        <w:widowControl/>
        <w:jc w:val="left"/>
        <w:rPr>
          <w:rFonts w:ascii="黑体" w:hAnsi="黑体" w:eastAsia="黑体"/>
          <w:sz w:val="32"/>
        </w:rPr>
      </w:pPr>
      <w:r>
        <w:rPr>
          <w:rFonts w:ascii="黑体" w:hAnsi="黑体" w:eastAsia="黑体"/>
          <w:sz w:val="32"/>
        </w:rPr>
        <w:br w:type="page"/>
      </w:r>
    </w:p>
    <w:p>
      <w:pPr>
        <w:overflowPunct w:val="0"/>
        <w:snapToGrid w:val="0"/>
        <w:rPr>
          <w:rFonts w:ascii="黑体" w:hAnsi="黑体" w:eastAsia="黑体"/>
          <w:sz w:val="32"/>
        </w:rPr>
      </w:pPr>
      <w:r>
        <w:rPr>
          <w:rFonts w:hint="eastAsia" w:ascii="黑体" w:hAnsi="黑体" w:eastAsia="黑体"/>
          <w:sz w:val="32"/>
        </w:rPr>
        <w:t>二、专业（技能）课程组</w:t>
      </w:r>
    </w:p>
    <w:tbl>
      <w:tblPr>
        <w:tblStyle w:val="8"/>
        <w:tblW w:w="9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572"/>
        <w:gridCol w:w="8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596" w:type="dxa"/>
            <w:shd w:val="clear" w:color="auto" w:fill="auto"/>
            <w:tcMar>
              <w:left w:w="28" w:type="dxa"/>
              <w:right w:w="28" w:type="dxa"/>
            </w:tcMar>
            <w:vAlign w:val="center"/>
          </w:tcPr>
          <w:p>
            <w:pPr>
              <w:overflowPunct w:val="0"/>
              <w:snapToGrid w:val="0"/>
              <w:jc w:val="center"/>
              <w:rPr>
                <w:rFonts w:ascii="黑体" w:hAnsi="黑体" w:eastAsia="黑体"/>
                <w:sz w:val="24"/>
                <w:szCs w:val="28"/>
              </w:rPr>
            </w:pPr>
            <w:r>
              <w:rPr>
                <w:rFonts w:hint="eastAsia" w:ascii="黑体" w:hAnsi="黑体" w:eastAsia="黑体"/>
                <w:sz w:val="24"/>
                <w:szCs w:val="28"/>
              </w:rPr>
              <w:t>评价</w:t>
            </w:r>
          </w:p>
          <w:p>
            <w:pPr>
              <w:overflowPunct w:val="0"/>
              <w:snapToGrid w:val="0"/>
              <w:jc w:val="center"/>
              <w:rPr>
                <w:rFonts w:ascii="黑体" w:hAnsi="黑体" w:eastAsia="黑体"/>
                <w:sz w:val="24"/>
                <w:szCs w:val="28"/>
              </w:rPr>
            </w:pPr>
            <w:r>
              <w:rPr>
                <w:rFonts w:hint="eastAsia" w:ascii="黑体" w:hAnsi="黑体" w:eastAsia="黑体"/>
                <w:sz w:val="24"/>
                <w:szCs w:val="28"/>
              </w:rPr>
              <w:t>指标</w:t>
            </w:r>
          </w:p>
        </w:tc>
        <w:tc>
          <w:tcPr>
            <w:tcW w:w="572" w:type="dxa"/>
            <w:shd w:val="clear" w:color="auto" w:fill="auto"/>
            <w:tcMar>
              <w:left w:w="28" w:type="dxa"/>
              <w:right w:w="28" w:type="dxa"/>
            </w:tcMar>
            <w:vAlign w:val="center"/>
          </w:tcPr>
          <w:p>
            <w:pPr>
              <w:overflowPunct w:val="0"/>
              <w:snapToGrid w:val="0"/>
              <w:jc w:val="center"/>
              <w:rPr>
                <w:rFonts w:ascii="黑体" w:hAnsi="黑体" w:eastAsia="黑体"/>
                <w:sz w:val="24"/>
                <w:szCs w:val="28"/>
              </w:rPr>
            </w:pPr>
            <w:r>
              <w:rPr>
                <w:rFonts w:hint="eastAsia" w:ascii="黑体" w:hAnsi="黑体" w:eastAsia="黑体"/>
                <w:sz w:val="24"/>
                <w:szCs w:val="28"/>
              </w:rPr>
              <w:t>分</w:t>
            </w:r>
          </w:p>
          <w:p>
            <w:pPr>
              <w:overflowPunct w:val="0"/>
              <w:snapToGrid w:val="0"/>
              <w:jc w:val="center"/>
              <w:rPr>
                <w:rFonts w:ascii="黑体" w:hAnsi="黑体" w:eastAsia="黑体"/>
                <w:sz w:val="24"/>
                <w:szCs w:val="28"/>
              </w:rPr>
            </w:pPr>
            <w:r>
              <w:rPr>
                <w:rFonts w:hint="eastAsia" w:ascii="黑体" w:hAnsi="黑体" w:eastAsia="黑体"/>
                <w:sz w:val="24"/>
                <w:szCs w:val="28"/>
              </w:rPr>
              <w:t>值</w:t>
            </w:r>
          </w:p>
        </w:tc>
        <w:tc>
          <w:tcPr>
            <w:tcW w:w="8325" w:type="dxa"/>
            <w:shd w:val="clear" w:color="auto" w:fill="auto"/>
            <w:tcMar>
              <w:left w:w="28" w:type="dxa"/>
              <w:right w:w="28" w:type="dxa"/>
            </w:tcMar>
            <w:vAlign w:val="center"/>
          </w:tcPr>
          <w:p>
            <w:pPr>
              <w:overflowPunct w:val="0"/>
              <w:snapToGrid w:val="0"/>
              <w:jc w:val="center"/>
              <w:rPr>
                <w:rFonts w:ascii="黑体" w:hAnsi="黑体" w:eastAsia="黑体"/>
                <w:sz w:val="24"/>
                <w:szCs w:val="28"/>
              </w:rPr>
            </w:pPr>
            <w:r>
              <w:rPr>
                <w:rFonts w:hint="eastAsia" w:ascii="黑体" w:hAnsi="黑体" w:eastAsia="黑体"/>
                <w:sz w:val="24"/>
                <w:szCs w:val="28"/>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jc w:val="center"/>
        </w:trPr>
        <w:tc>
          <w:tcPr>
            <w:tcW w:w="596" w:type="dxa"/>
            <w:shd w:val="clear" w:color="auto" w:fill="auto"/>
            <w:tcMar>
              <w:left w:w="28" w:type="dxa"/>
              <w:right w:w="28" w:type="dxa"/>
            </w:tcMar>
            <w:vAlign w:val="center"/>
          </w:tcPr>
          <w:p>
            <w:pPr>
              <w:autoSpaceDE w:val="0"/>
              <w:autoSpaceDN w:val="0"/>
              <w:snapToGrid w:val="0"/>
              <w:jc w:val="center"/>
              <w:rPr>
                <w:rFonts w:asciiTheme="minorEastAsia" w:hAnsiTheme="minorEastAsia"/>
                <w:kern w:val="0"/>
              </w:rPr>
            </w:pPr>
            <w:r>
              <w:rPr>
                <w:rFonts w:asciiTheme="minorEastAsia" w:hAnsiTheme="minorEastAsia"/>
                <w:kern w:val="0"/>
              </w:rPr>
              <w:t>目标</w:t>
            </w:r>
          </w:p>
          <w:p>
            <w:pPr>
              <w:autoSpaceDE w:val="0"/>
              <w:autoSpaceDN w:val="0"/>
              <w:snapToGrid w:val="0"/>
              <w:jc w:val="center"/>
              <w:rPr>
                <w:rFonts w:asciiTheme="minorEastAsia" w:hAnsiTheme="minorEastAsia"/>
                <w:kern w:val="0"/>
              </w:rPr>
            </w:pPr>
            <w:r>
              <w:rPr>
                <w:rFonts w:asciiTheme="minorEastAsia" w:hAnsiTheme="minorEastAsia"/>
                <w:kern w:val="0"/>
              </w:rPr>
              <w:t>与</w:t>
            </w:r>
          </w:p>
          <w:p>
            <w:pPr>
              <w:autoSpaceDE w:val="0"/>
              <w:autoSpaceDN w:val="0"/>
              <w:snapToGrid w:val="0"/>
              <w:jc w:val="center"/>
              <w:rPr>
                <w:rFonts w:asciiTheme="minorEastAsia" w:hAnsiTheme="minorEastAsia"/>
                <w:kern w:val="0"/>
                <w:lang w:eastAsia="en-US"/>
              </w:rPr>
            </w:pPr>
            <w:r>
              <w:rPr>
                <w:rFonts w:asciiTheme="minorEastAsia" w:hAnsiTheme="minorEastAsia"/>
                <w:kern w:val="0"/>
              </w:rPr>
              <w:t>学情</w:t>
            </w:r>
          </w:p>
        </w:tc>
        <w:tc>
          <w:tcPr>
            <w:tcW w:w="572" w:type="dxa"/>
            <w:shd w:val="clear" w:color="auto" w:fill="auto"/>
            <w:vAlign w:val="center"/>
          </w:tcPr>
          <w:p>
            <w:pPr>
              <w:overflowPunct w:val="0"/>
              <w:snapToGrid w:val="0"/>
              <w:jc w:val="center"/>
              <w:rPr>
                <w:rFonts w:asciiTheme="minorEastAsia" w:hAnsiTheme="minorEastAsia"/>
              </w:rPr>
            </w:pPr>
            <w:r>
              <w:rPr>
                <w:rFonts w:asciiTheme="minorEastAsia" w:hAnsiTheme="minorEastAsia"/>
              </w:rPr>
              <w:t>20</w:t>
            </w:r>
          </w:p>
        </w:tc>
        <w:tc>
          <w:tcPr>
            <w:tcW w:w="8325" w:type="dxa"/>
            <w:shd w:val="clear" w:color="auto" w:fill="auto"/>
            <w:vAlign w:val="center"/>
          </w:tcPr>
          <w:p>
            <w:pPr>
              <w:overflowPunct w:val="0"/>
              <w:snapToGrid w:val="0"/>
              <w:rPr>
                <w:rFonts w:asciiTheme="minorEastAsia" w:hAnsiTheme="minorEastAsia"/>
              </w:rPr>
            </w:pPr>
            <w:r>
              <w:rPr>
                <w:rFonts w:asciiTheme="minorEastAsia" w:hAnsiTheme="minorEastAsia"/>
              </w:rPr>
              <w:t>1.适应新时代对技术技能人才培养的新要求，符合</w:t>
            </w:r>
            <w:r>
              <w:rPr>
                <w:rFonts w:hint="eastAsia" w:asciiTheme="minorEastAsia" w:hAnsiTheme="minorEastAsia"/>
              </w:rPr>
              <w:t>教育部发布的</w:t>
            </w:r>
            <w:r>
              <w:rPr>
                <w:rFonts w:asciiTheme="minorEastAsia" w:hAnsiTheme="minorEastAsia"/>
              </w:rPr>
              <w:t>专业教学标准、实训教学条件建设标准（仪器设备装备规范）、顶岗实习标准等</w:t>
            </w:r>
            <w:r>
              <w:rPr>
                <w:rFonts w:hint="eastAsia" w:asciiTheme="minorEastAsia" w:hAnsiTheme="minorEastAsia"/>
              </w:rPr>
              <w:t>有关</w:t>
            </w:r>
            <w:r>
              <w:rPr>
                <w:rFonts w:asciiTheme="minorEastAsia" w:hAnsiTheme="minorEastAsia"/>
              </w:rPr>
              <w:t>要求，</w:t>
            </w:r>
            <w:r>
              <w:rPr>
                <w:rFonts w:hint="eastAsia" w:asciiTheme="minorEastAsia" w:hAnsiTheme="minorEastAsia"/>
              </w:rPr>
              <w:t>涉及1+X证书制度试点的专业，还应对接有关职业技能等级标准。</w:t>
            </w:r>
            <w:r>
              <w:rPr>
                <w:rFonts w:asciiTheme="minorEastAsia" w:hAnsiTheme="minorEastAsia"/>
              </w:rPr>
              <w:t>紧扣</w:t>
            </w:r>
            <w:r>
              <w:rPr>
                <w:rFonts w:hint="eastAsia" w:asciiTheme="minorEastAsia" w:hAnsiTheme="minorEastAsia"/>
              </w:rPr>
              <w:t>学校</w:t>
            </w:r>
            <w:r>
              <w:rPr>
                <w:rFonts w:asciiTheme="minorEastAsia" w:hAnsiTheme="minorEastAsia"/>
              </w:rPr>
              <w:t>专业人才培养方案和课程标准，</w:t>
            </w:r>
            <w:r>
              <w:rPr>
                <w:rFonts w:hint="eastAsia" w:asciiTheme="minorEastAsia" w:hAnsiTheme="minorEastAsia"/>
              </w:rPr>
              <w:t>强调培育学生学习能力、信息素养、职业能力、精益求精的工匠精神和爱岗敬业的劳动态度</w:t>
            </w:r>
            <w:r>
              <w:rPr>
                <w:rFonts w:asciiTheme="minorEastAsia" w:hAnsiTheme="minorEastAsia"/>
              </w:rPr>
              <w:t>。</w:t>
            </w:r>
          </w:p>
          <w:p>
            <w:pPr>
              <w:overflowPunct w:val="0"/>
              <w:snapToGrid w:val="0"/>
              <w:rPr>
                <w:rFonts w:asciiTheme="minorEastAsia" w:hAnsiTheme="minorEastAsia"/>
              </w:rPr>
            </w:pPr>
            <w:r>
              <w:rPr>
                <w:rFonts w:asciiTheme="minorEastAsia" w:hAnsiTheme="minorEastAsia"/>
              </w:rPr>
              <w:t>2.教学目标表述明确</w:t>
            </w:r>
            <w:r>
              <w:rPr>
                <w:rFonts w:hint="eastAsia" w:asciiTheme="minorEastAsia" w:hAnsiTheme="minorEastAsia"/>
              </w:rPr>
              <w:t>、相互关联</w:t>
            </w:r>
            <w:r>
              <w:rPr>
                <w:rFonts w:asciiTheme="minorEastAsia" w:hAnsiTheme="minorEastAsia"/>
              </w:rPr>
              <w:t>，重点突出、可评可测。</w:t>
            </w:r>
          </w:p>
          <w:p>
            <w:pPr>
              <w:overflowPunct w:val="0"/>
              <w:snapToGrid w:val="0"/>
              <w:rPr>
                <w:rFonts w:asciiTheme="minorEastAsia" w:hAnsiTheme="minorEastAsia"/>
              </w:rPr>
            </w:pPr>
            <w:r>
              <w:rPr>
                <w:rFonts w:asciiTheme="minorEastAsia" w:hAnsiTheme="minorEastAsia"/>
              </w:rPr>
              <w:t>3.</w:t>
            </w:r>
            <w:r>
              <w:rPr>
                <w:rFonts w:hint="eastAsia" w:asciiTheme="minorEastAsia" w:hAnsiTheme="minorEastAsia"/>
              </w:rPr>
              <w:t>客观</w:t>
            </w:r>
            <w:r>
              <w:rPr>
                <w:rFonts w:asciiTheme="minorEastAsia" w:hAnsiTheme="minorEastAsia"/>
              </w:rPr>
              <w:t>分析学生的知识和技能基础、认知和实践能力</w:t>
            </w:r>
            <w:r>
              <w:rPr>
                <w:rFonts w:hint="eastAsia" w:asciiTheme="minorEastAsia" w:hAnsiTheme="minorEastAsia"/>
              </w:rPr>
              <w:t>、学习特点</w:t>
            </w:r>
            <w:r>
              <w:rPr>
                <w:rFonts w:asciiTheme="minorEastAsia" w:hAnsiTheme="minorEastAsia"/>
              </w:rPr>
              <w:t>等，详实</w:t>
            </w:r>
            <w:r>
              <w:rPr>
                <w:rFonts w:hint="eastAsia" w:asciiTheme="minorEastAsia" w:hAnsiTheme="minorEastAsia"/>
              </w:rPr>
              <w:t>反映学生整体与个体情况</w:t>
            </w:r>
            <w:r>
              <w:rPr>
                <w:rFonts w:asciiTheme="minorEastAsia" w:hAnsiTheme="minorEastAsia"/>
              </w:rPr>
              <w:t>数据，</w:t>
            </w:r>
            <w:r>
              <w:rPr>
                <w:rFonts w:hint="eastAsia" w:asciiTheme="minorEastAsia" w:hAnsiTheme="minorEastAsia"/>
              </w:rPr>
              <w:t>准确预判教学</w:t>
            </w:r>
            <w:r>
              <w:rPr>
                <w:rFonts w:asciiTheme="minorEastAsia" w:hAnsiTheme="minorEastAsia"/>
              </w:rPr>
              <w:t>难点</w:t>
            </w:r>
            <w:r>
              <w:rPr>
                <w:rFonts w:hint="eastAsia" w:asciiTheme="minorEastAsia" w:hAnsiTheme="minorEastAsia"/>
              </w:rPr>
              <w:t>及其掌握可能</w:t>
            </w:r>
            <w:r>
              <w:rPr>
                <w:rFonts w:asciiTheme="minorEastAsia" w:hAnsi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4" w:hRule="atLeast"/>
          <w:jc w:val="center"/>
        </w:trPr>
        <w:tc>
          <w:tcPr>
            <w:tcW w:w="596" w:type="dxa"/>
            <w:shd w:val="clear" w:color="auto" w:fill="auto"/>
            <w:tcMar>
              <w:left w:w="28" w:type="dxa"/>
              <w:right w:w="28" w:type="dxa"/>
            </w:tcMar>
            <w:vAlign w:val="center"/>
          </w:tcPr>
          <w:p>
            <w:pPr>
              <w:autoSpaceDE w:val="0"/>
              <w:autoSpaceDN w:val="0"/>
              <w:snapToGrid w:val="0"/>
              <w:jc w:val="center"/>
              <w:rPr>
                <w:rFonts w:asciiTheme="minorEastAsia" w:hAnsiTheme="minorEastAsia"/>
                <w:kern w:val="0"/>
              </w:rPr>
            </w:pPr>
            <w:r>
              <w:rPr>
                <w:rFonts w:asciiTheme="minorEastAsia" w:hAnsiTheme="minorEastAsia"/>
                <w:kern w:val="0"/>
              </w:rPr>
              <w:t>内容</w:t>
            </w:r>
          </w:p>
          <w:p>
            <w:pPr>
              <w:autoSpaceDE w:val="0"/>
              <w:autoSpaceDN w:val="0"/>
              <w:snapToGrid w:val="0"/>
              <w:jc w:val="center"/>
              <w:rPr>
                <w:rFonts w:asciiTheme="minorEastAsia" w:hAnsiTheme="minorEastAsia"/>
                <w:kern w:val="0"/>
              </w:rPr>
            </w:pPr>
            <w:r>
              <w:rPr>
                <w:rFonts w:asciiTheme="minorEastAsia" w:hAnsiTheme="minorEastAsia"/>
                <w:kern w:val="0"/>
              </w:rPr>
              <w:t>与</w:t>
            </w:r>
          </w:p>
          <w:p>
            <w:pPr>
              <w:autoSpaceDE w:val="0"/>
              <w:autoSpaceDN w:val="0"/>
              <w:snapToGrid w:val="0"/>
              <w:jc w:val="center"/>
              <w:rPr>
                <w:rFonts w:asciiTheme="minorEastAsia" w:hAnsiTheme="minorEastAsia"/>
                <w:kern w:val="0"/>
              </w:rPr>
            </w:pPr>
            <w:r>
              <w:rPr>
                <w:rFonts w:asciiTheme="minorEastAsia" w:hAnsiTheme="minorEastAsia"/>
                <w:kern w:val="0"/>
              </w:rPr>
              <w:t>策略</w:t>
            </w:r>
          </w:p>
        </w:tc>
        <w:tc>
          <w:tcPr>
            <w:tcW w:w="572" w:type="dxa"/>
            <w:shd w:val="clear" w:color="auto" w:fill="auto"/>
            <w:vAlign w:val="center"/>
          </w:tcPr>
          <w:p>
            <w:pPr>
              <w:overflowPunct w:val="0"/>
              <w:snapToGrid w:val="0"/>
              <w:jc w:val="center"/>
              <w:rPr>
                <w:rFonts w:asciiTheme="minorEastAsia" w:hAnsiTheme="minorEastAsia"/>
              </w:rPr>
            </w:pPr>
            <w:r>
              <w:rPr>
                <w:rFonts w:asciiTheme="minorEastAsia" w:hAnsiTheme="minorEastAsia"/>
              </w:rPr>
              <w:t>20</w:t>
            </w:r>
          </w:p>
        </w:tc>
        <w:tc>
          <w:tcPr>
            <w:tcW w:w="8325" w:type="dxa"/>
            <w:shd w:val="clear" w:color="auto" w:fill="auto"/>
            <w:vAlign w:val="center"/>
          </w:tcPr>
          <w:p>
            <w:pPr>
              <w:overflowPunct w:val="0"/>
              <w:snapToGrid w:val="0"/>
              <w:jc w:val="left"/>
              <w:rPr>
                <w:rFonts w:asciiTheme="minorEastAsia" w:hAnsiTheme="minorEastAsia"/>
              </w:rPr>
            </w:pPr>
            <w:r>
              <w:rPr>
                <w:rFonts w:asciiTheme="minorEastAsia" w:hAnsiTheme="minorEastAsia"/>
              </w:rPr>
              <w:t>1.</w:t>
            </w:r>
            <w:bookmarkStart w:id="21" w:name="_Hlk44359470"/>
            <w:r>
              <w:rPr>
                <w:rFonts w:hint="eastAsia" w:asciiTheme="minorEastAsia" w:hAnsiTheme="minorEastAsia"/>
              </w:rPr>
              <w:t>深入挖掘课程</w:t>
            </w:r>
            <w:r>
              <w:rPr>
                <w:rFonts w:asciiTheme="minorEastAsia" w:hAnsiTheme="minorEastAsia"/>
              </w:rPr>
              <w:t>思政元素，</w:t>
            </w:r>
            <w:r>
              <w:rPr>
                <w:rFonts w:hint="eastAsia" w:asciiTheme="minorEastAsia" w:hAnsiTheme="minorEastAsia"/>
              </w:rPr>
              <w:t>有机融入课程教学</w:t>
            </w:r>
            <w:bookmarkEnd w:id="21"/>
            <w:r>
              <w:rPr>
                <w:rFonts w:hint="eastAsia" w:asciiTheme="minorEastAsia" w:hAnsiTheme="minorEastAsia"/>
              </w:rPr>
              <w:t>，及时</w:t>
            </w:r>
            <w:r>
              <w:rPr>
                <w:rFonts w:asciiTheme="minorEastAsia" w:hAnsiTheme="minorEastAsia"/>
              </w:rPr>
              <w:t>反映相关领域产业升级的新技术、新工艺、新规范，</w:t>
            </w:r>
            <w:r>
              <w:rPr>
                <w:rFonts w:hint="eastAsia" w:asciiTheme="minorEastAsia" w:hAnsiTheme="minorEastAsia"/>
              </w:rPr>
              <w:t>结合课程特点有机融入劳动教育内容，开展劳动精神、劳模精神、工匠精神专题教育</w:t>
            </w:r>
            <w:r>
              <w:rPr>
                <w:rFonts w:asciiTheme="minorEastAsia" w:hAnsiTheme="minorEastAsia"/>
              </w:rPr>
              <w:t>。</w:t>
            </w:r>
            <w:r>
              <w:rPr>
                <w:rFonts w:hint="eastAsia" w:asciiTheme="minorEastAsia" w:hAnsiTheme="minorEastAsia"/>
              </w:rPr>
              <w:t>针对基于职业工作过程建设模块化课程的需求，优化教学内容。</w:t>
            </w:r>
          </w:p>
          <w:p>
            <w:pPr>
              <w:overflowPunct w:val="0"/>
              <w:snapToGrid w:val="0"/>
              <w:jc w:val="left"/>
              <w:rPr>
                <w:rFonts w:asciiTheme="minorEastAsia" w:hAnsiTheme="minorEastAsia"/>
              </w:rPr>
            </w:pPr>
            <w:r>
              <w:rPr>
                <w:rFonts w:asciiTheme="minorEastAsia" w:hAnsiTheme="minorEastAsia"/>
              </w:rPr>
              <w:t>2.教学内容有效支撑教学目标的实现，选择科学严谨、容量</w:t>
            </w:r>
            <w:r>
              <w:rPr>
                <w:rFonts w:hint="eastAsia" w:asciiTheme="minorEastAsia" w:hAnsiTheme="minorEastAsia"/>
              </w:rPr>
              <w:t>适度</w:t>
            </w:r>
            <w:r>
              <w:rPr>
                <w:rFonts w:asciiTheme="minorEastAsia" w:hAnsiTheme="minorEastAsia"/>
              </w:rPr>
              <w:t>，安排</w:t>
            </w:r>
            <w:r>
              <w:rPr>
                <w:rFonts w:hint="eastAsia" w:asciiTheme="minorEastAsia" w:hAnsiTheme="minorEastAsia"/>
              </w:rPr>
              <w:t>合理、</w:t>
            </w:r>
            <w:r>
              <w:rPr>
                <w:rFonts w:asciiTheme="minorEastAsia" w:hAnsiTheme="minorEastAsia"/>
              </w:rPr>
              <w:t>衔接有序、结构清晰</w:t>
            </w:r>
            <w:r>
              <w:rPr>
                <w:rFonts w:hint="eastAsia" w:asciiTheme="minorEastAsia" w:hAnsiTheme="minorEastAsia"/>
              </w:rPr>
              <w:t>。</w:t>
            </w:r>
            <w:r>
              <w:rPr>
                <w:rFonts w:asciiTheme="minorEastAsia" w:hAnsiTheme="minorEastAsia"/>
              </w:rPr>
              <w:t>实训教学内容源于真实工作任务、项目或工作流程、过程等。</w:t>
            </w:r>
          </w:p>
          <w:p>
            <w:pPr>
              <w:overflowPunct w:val="0"/>
              <w:snapToGrid w:val="0"/>
              <w:jc w:val="left"/>
              <w:rPr>
                <w:rFonts w:asciiTheme="minorEastAsia" w:hAnsiTheme="minorEastAsia"/>
              </w:rPr>
            </w:pPr>
            <w:r>
              <w:rPr>
                <w:rFonts w:asciiTheme="minorEastAsia" w:hAnsiTheme="minorEastAsia"/>
              </w:rPr>
              <w:t>3.教材选用</w:t>
            </w:r>
            <w:r>
              <w:rPr>
                <w:rFonts w:hint="eastAsia" w:asciiTheme="minorEastAsia" w:hAnsiTheme="minorEastAsia"/>
              </w:rPr>
              <w:t>符合《职业院校教材管理办法》等文件规定和要求</w:t>
            </w:r>
            <w:r>
              <w:rPr>
                <w:rFonts w:asciiTheme="minorEastAsia" w:hAnsiTheme="minorEastAsia"/>
              </w:rPr>
              <w:t>，</w:t>
            </w:r>
            <w:r>
              <w:rPr>
                <w:rFonts w:hint="eastAsia" w:asciiTheme="minorEastAsia" w:hAnsiTheme="minorEastAsia"/>
              </w:rPr>
              <w:t>探索使用新型活页式、工作手册式教材并配套信息化资源，引入典型生产案例。教案完整、规范、简明、真实。</w:t>
            </w:r>
          </w:p>
          <w:p>
            <w:pPr>
              <w:overflowPunct w:val="0"/>
              <w:snapToGrid w:val="0"/>
              <w:jc w:val="left"/>
              <w:rPr>
                <w:rFonts w:asciiTheme="minorEastAsia" w:hAnsiTheme="minorEastAsia"/>
              </w:rPr>
            </w:pPr>
            <w:r>
              <w:rPr>
                <w:rFonts w:asciiTheme="minorEastAsia" w:hAnsiTheme="minorEastAsia"/>
              </w:rPr>
              <w:t>4.</w:t>
            </w:r>
            <w:r>
              <w:rPr>
                <w:rFonts w:hint="eastAsia" w:asciiTheme="minorEastAsia" w:hAnsiTheme="minorEastAsia"/>
              </w:rPr>
              <w:t>根据项目式、案例式等教学需要，</w:t>
            </w:r>
            <w:r>
              <w:rPr>
                <w:rFonts w:asciiTheme="minorEastAsia" w:hAnsiTheme="minorEastAsia"/>
              </w:rPr>
              <w:t>教学过程系统优化，流程环节构思得当，</w:t>
            </w:r>
            <w:r>
              <w:rPr>
                <w:rFonts w:hint="eastAsia" w:asciiTheme="minorEastAsia" w:hAnsiTheme="minorEastAsia"/>
              </w:rPr>
              <w:t>技术应用预想合理，</w:t>
            </w:r>
            <w:r>
              <w:rPr>
                <w:rFonts w:asciiTheme="minorEastAsia" w:hAnsiTheme="minorEastAsia"/>
              </w:rPr>
              <w:t>方法手段</w:t>
            </w:r>
            <w:r>
              <w:rPr>
                <w:rFonts w:hint="eastAsia" w:asciiTheme="minorEastAsia" w:hAnsiTheme="minorEastAsia"/>
              </w:rPr>
              <w:t>设计</w:t>
            </w:r>
            <w:r>
              <w:rPr>
                <w:rFonts w:asciiTheme="minorEastAsia" w:hAnsiTheme="minorEastAsia"/>
              </w:rPr>
              <w:t>恰当，评价考核考虑周全。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96" w:type="dxa"/>
            <w:shd w:val="clear" w:color="auto" w:fill="auto"/>
            <w:tcMar>
              <w:left w:w="28" w:type="dxa"/>
              <w:right w:w="28" w:type="dxa"/>
            </w:tcMar>
            <w:vAlign w:val="center"/>
          </w:tcPr>
          <w:p>
            <w:pPr>
              <w:overflowPunct w:val="0"/>
              <w:snapToGrid w:val="0"/>
              <w:jc w:val="center"/>
              <w:rPr>
                <w:rFonts w:asciiTheme="minorEastAsia" w:hAnsiTheme="minorEastAsia"/>
              </w:rPr>
            </w:pPr>
            <w:r>
              <w:rPr>
                <w:rFonts w:hint="eastAsia" w:asciiTheme="minorEastAsia" w:hAnsiTheme="minorEastAsia"/>
              </w:rPr>
              <w:t>实施</w:t>
            </w:r>
          </w:p>
          <w:p>
            <w:pPr>
              <w:overflowPunct w:val="0"/>
              <w:snapToGrid w:val="0"/>
              <w:jc w:val="center"/>
              <w:rPr>
                <w:rFonts w:asciiTheme="minorEastAsia" w:hAnsiTheme="minorEastAsia"/>
              </w:rPr>
            </w:pPr>
            <w:r>
              <w:rPr>
                <w:rFonts w:hint="eastAsia" w:asciiTheme="minorEastAsia" w:hAnsiTheme="minorEastAsia"/>
              </w:rPr>
              <w:t>与</w:t>
            </w:r>
          </w:p>
          <w:p>
            <w:pPr>
              <w:overflowPunct w:val="0"/>
              <w:snapToGrid w:val="0"/>
              <w:jc w:val="center"/>
              <w:rPr>
                <w:rFonts w:asciiTheme="minorEastAsia" w:hAnsiTheme="minorEastAsia"/>
              </w:rPr>
            </w:pPr>
            <w:r>
              <w:rPr>
                <w:rFonts w:hint="eastAsia" w:asciiTheme="minorEastAsia" w:hAnsiTheme="minorEastAsia"/>
              </w:rPr>
              <w:t>成效</w:t>
            </w:r>
          </w:p>
        </w:tc>
        <w:tc>
          <w:tcPr>
            <w:tcW w:w="572" w:type="dxa"/>
            <w:shd w:val="clear" w:color="auto" w:fill="auto"/>
            <w:vAlign w:val="center"/>
          </w:tcPr>
          <w:p>
            <w:pPr>
              <w:overflowPunct w:val="0"/>
              <w:snapToGrid w:val="0"/>
              <w:jc w:val="center"/>
              <w:rPr>
                <w:rFonts w:asciiTheme="minorEastAsia" w:hAnsiTheme="minorEastAsia"/>
              </w:rPr>
            </w:pPr>
            <w:r>
              <w:rPr>
                <w:rFonts w:hint="eastAsia" w:asciiTheme="minorEastAsia" w:hAnsiTheme="minorEastAsia"/>
              </w:rPr>
              <w:t>3</w:t>
            </w:r>
            <w:r>
              <w:rPr>
                <w:rFonts w:asciiTheme="minorEastAsia" w:hAnsiTheme="minorEastAsia"/>
              </w:rPr>
              <w:t>0</w:t>
            </w:r>
          </w:p>
        </w:tc>
        <w:tc>
          <w:tcPr>
            <w:tcW w:w="8325" w:type="dxa"/>
            <w:shd w:val="clear" w:color="auto" w:fill="auto"/>
            <w:vAlign w:val="center"/>
          </w:tcPr>
          <w:p>
            <w:pPr>
              <w:overflowPunct w:val="0"/>
              <w:snapToGrid w:val="0"/>
              <w:rPr>
                <w:rFonts w:asciiTheme="minorEastAsia" w:hAnsiTheme="minorEastAsia"/>
              </w:rPr>
            </w:pPr>
            <w:r>
              <w:rPr>
                <w:rFonts w:asciiTheme="minorEastAsia" w:hAnsiTheme="minorEastAsia"/>
              </w:rPr>
              <w:t>1.体现先进教育思想和教学理念，遵循学生认知规律</w:t>
            </w:r>
            <w:r>
              <w:rPr>
                <w:rFonts w:hint="eastAsia" w:asciiTheme="minorEastAsia" w:hAnsiTheme="minorEastAsia"/>
              </w:rPr>
              <w:t>，符合课内外</w:t>
            </w:r>
            <w:r>
              <w:rPr>
                <w:rFonts w:asciiTheme="minorEastAsia" w:hAnsiTheme="minorEastAsia"/>
              </w:rPr>
              <w:t>教学实际，</w:t>
            </w:r>
            <w:r>
              <w:rPr>
                <w:rFonts w:hint="eastAsia" w:asciiTheme="minorEastAsia" w:hAnsiTheme="minorEastAsia"/>
              </w:rPr>
              <w:t>落实</w:t>
            </w:r>
            <w:r>
              <w:rPr>
                <w:rFonts w:asciiTheme="minorEastAsia" w:hAnsiTheme="minorEastAsia"/>
              </w:rPr>
              <w:t>德技并修、工学结合</w:t>
            </w:r>
            <w:r>
              <w:rPr>
                <w:rFonts w:hint="eastAsia" w:asciiTheme="minorEastAsia" w:hAnsiTheme="minorEastAsia"/>
              </w:rPr>
              <w:t>。</w:t>
            </w:r>
          </w:p>
          <w:p>
            <w:pPr>
              <w:overflowPunct w:val="0"/>
              <w:snapToGrid w:val="0"/>
              <w:rPr>
                <w:rFonts w:asciiTheme="minorEastAsia" w:hAnsiTheme="minorEastAsia"/>
              </w:rPr>
            </w:pPr>
            <w:r>
              <w:rPr>
                <w:rFonts w:asciiTheme="minorEastAsia" w:hAnsiTheme="minorEastAsia"/>
              </w:rPr>
              <w:t>2.按照</w:t>
            </w:r>
            <w:r>
              <w:rPr>
                <w:rFonts w:hint="eastAsia" w:asciiTheme="minorEastAsia" w:hAnsiTheme="minorEastAsia"/>
              </w:rPr>
              <w:t>教学设计</w:t>
            </w:r>
            <w:r>
              <w:rPr>
                <w:rFonts w:asciiTheme="minorEastAsia" w:hAnsiTheme="minorEastAsia"/>
              </w:rPr>
              <w:t>实施教学，</w:t>
            </w:r>
            <w:r>
              <w:rPr>
                <w:rFonts w:hint="eastAsia" w:asciiTheme="minorEastAsia" w:hAnsiTheme="minorEastAsia"/>
              </w:rPr>
              <w:t>关注</w:t>
            </w:r>
            <w:r>
              <w:rPr>
                <w:rFonts w:asciiTheme="minorEastAsia" w:hAnsiTheme="minorEastAsia"/>
              </w:rPr>
              <w:t>技术技能教学重点</w:t>
            </w:r>
            <w:r>
              <w:rPr>
                <w:rFonts w:hint="eastAsia" w:asciiTheme="minorEastAsia" w:hAnsiTheme="minorEastAsia"/>
              </w:rPr>
              <w:t>、</w:t>
            </w:r>
            <w:r>
              <w:rPr>
                <w:rFonts w:asciiTheme="minorEastAsia" w:hAnsiTheme="minorEastAsia"/>
              </w:rPr>
              <w:t>难点的解决，能够针对学习和实践反馈及时调整教学</w:t>
            </w:r>
            <w:r>
              <w:rPr>
                <w:rFonts w:hint="eastAsia" w:asciiTheme="minorEastAsia" w:hAnsiTheme="minorEastAsia"/>
              </w:rPr>
              <w:t>，</w:t>
            </w:r>
            <w:r>
              <w:rPr>
                <w:rFonts w:asciiTheme="minorEastAsia" w:hAnsiTheme="minorEastAsia"/>
              </w:rPr>
              <w:t>突出学生中心，强调知行合一，实行因材施教。</w:t>
            </w:r>
            <w:r>
              <w:rPr>
                <w:rFonts w:hint="eastAsia" w:asciiTheme="minorEastAsia" w:hAnsiTheme="minorEastAsia"/>
              </w:rPr>
              <w:t>针对不同生源特点，体现灵活的教学组织形式。</w:t>
            </w:r>
          </w:p>
          <w:p>
            <w:pPr>
              <w:overflowPunct w:val="0"/>
              <w:snapToGrid w:val="0"/>
              <w:rPr>
                <w:rFonts w:asciiTheme="minorEastAsia" w:hAnsiTheme="minorEastAsia"/>
              </w:rPr>
            </w:pPr>
            <w:r>
              <w:rPr>
                <w:rFonts w:asciiTheme="minorEastAsia" w:hAnsiTheme="minorEastAsia"/>
              </w:rPr>
              <w:t>3.教学环境满足需求，教学活动安全有序，教学互动深入</w:t>
            </w:r>
            <w:r>
              <w:rPr>
                <w:rFonts w:hint="eastAsia" w:asciiTheme="minorEastAsia" w:hAnsiTheme="minorEastAsia"/>
              </w:rPr>
              <w:t>有效</w:t>
            </w:r>
            <w:r>
              <w:rPr>
                <w:rFonts w:asciiTheme="minorEastAsia" w:hAnsiTheme="minorEastAsia"/>
              </w:rPr>
              <w:t>，教学气氛生动活泼。</w:t>
            </w:r>
          </w:p>
          <w:p>
            <w:pPr>
              <w:overflowPunct w:val="0"/>
              <w:snapToGrid w:val="0"/>
              <w:spacing w:line="216" w:lineRule="auto"/>
              <w:rPr>
                <w:rFonts w:asciiTheme="minorEastAsia" w:hAnsiTheme="minorEastAsia"/>
              </w:rPr>
            </w:pPr>
            <w:r>
              <w:rPr>
                <w:rFonts w:hint="eastAsia" w:asciiTheme="minorEastAsia" w:hAnsiTheme="minorEastAsia"/>
              </w:rPr>
              <w:t>4</w:t>
            </w:r>
            <w:r>
              <w:rPr>
                <w:rFonts w:asciiTheme="minorEastAsia" w:hAnsiTheme="minorEastAsia"/>
              </w:rPr>
              <w:t>.关注教与学全过程的信息采集，针对目标要求开展教学与实践</w:t>
            </w:r>
            <w:r>
              <w:rPr>
                <w:rFonts w:hint="eastAsia" w:asciiTheme="minorEastAsia" w:hAnsiTheme="minorEastAsia"/>
              </w:rPr>
              <w:t>的</w:t>
            </w:r>
            <w:r>
              <w:rPr>
                <w:rFonts w:asciiTheme="minorEastAsia" w:hAnsiTheme="minorEastAsia"/>
              </w:rPr>
              <w:t>考核与评价</w:t>
            </w:r>
            <w:r>
              <w:rPr>
                <w:rFonts w:hint="eastAsia" w:asciiTheme="minorEastAsia" w:hAnsiTheme="minorEastAsia"/>
              </w:rPr>
              <w:t>。</w:t>
            </w:r>
          </w:p>
          <w:p>
            <w:pPr>
              <w:overflowPunct w:val="0"/>
              <w:snapToGrid w:val="0"/>
              <w:spacing w:line="216" w:lineRule="auto"/>
              <w:rPr>
                <w:rFonts w:asciiTheme="minorEastAsia" w:hAnsiTheme="minorEastAsia"/>
              </w:rPr>
            </w:pPr>
            <w:r>
              <w:rPr>
                <w:rFonts w:asciiTheme="minorEastAsia" w:hAnsiTheme="minorEastAsia"/>
              </w:rPr>
              <w:t>5.合理运用</w:t>
            </w:r>
            <w:r>
              <w:rPr>
                <w:rFonts w:hint="eastAsia" w:asciiTheme="minorEastAsia" w:hAnsiTheme="minorEastAsia"/>
              </w:rPr>
              <w:t>云计算、大数据、物联网、虚拟仿真、增强现实、人工智能、区块链等信息技术以及</w:t>
            </w:r>
            <w:r>
              <w:rPr>
                <w:rFonts w:asciiTheme="minorEastAsia" w:hAnsiTheme="minorEastAsia"/>
              </w:rPr>
              <w:t>数字资源、信息化教学设施</w:t>
            </w:r>
            <w:r>
              <w:rPr>
                <w:rFonts w:hint="eastAsia" w:asciiTheme="minorEastAsia" w:hAnsiTheme="minorEastAsia"/>
              </w:rPr>
              <w:t>设备</w:t>
            </w:r>
            <w:r>
              <w:rPr>
                <w:rFonts w:asciiTheme="minorEastAsia" w:hAnsiTheme="minorEastAsia"/>
              </w:rPr>
              <w:t>改造传统教学与实践方式</w:t>
            </w:r>
            <w:r>
              <w:rPr>
                <w:rFonts w:hint="eastAsia" w:asciiTheme="minorEastAsia" w:hAnsiTheme="minorEastAsia"/>
              </w:rPr>
              <w:t>、</w:t>
            </w:r>
            <w:r>
              <w:rPr>
                <w:rFonts w:asciiTheme="minorEastAsia" w:hAnsiTheme="minorEastAsia"/>
              </w:rPr>
              <w:t>提高管理成效。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96" w:type="dxa"/>
            <w:shd w:val="clear" w:color="auto" w:fill="auto"/>
            <w:tcMar>
              <w:left w:w="28" w:type="dxa"/>
              <w:right w:w="28" w:type="dxa"/>
            </w:tcMar>
            <w:vAlign w:val="center"/>
          </w:tcPr>
          <w:p>
            <w:pPr>
              <w:overflowPunct w:val="0"/>
              <w:snapToGrid w:val="0"/>
              <w:jc w:val="center"/>
              <w:rPr>
                <w:rFonts w:asciiTheme="minorEastAsia" w:hAnsiTheme="minorEastAsia"/>
              </w:rPr>
            </w:pPr>
            <w:r>
              <w:rPr>
                <w:rFonts w:hint="eastAsia" w:asciiTheme="minorEastAsia" w:hAnsiTheme="minorEastAsia"/>
              </w:rPr>
              <w:t>教学</w:t>
            </w:r>
          </w:p>
          <w:p>
            <w:pPr>
              <w:overflowPunct w:val="0"/>
              <w:snapToGrid w:val="0"/>
              <w:jc w:val="center"/>
              <w:rPr>
                <w:rFonts w:asciiTheme="minorEastAsia" w:hAnsiTheme="minorEastAsia"/>
              </w:rPr>
            </w:pPr>
            <w:r>
              <w:rPr>
                <w:rFonts w:hint="eastAsia" w:asciiTheme="minorEastAsia" w:hAnsiTheme="minorEastAsia"/>
              </w:rPr>
              <w:t>素养</w:t>
            </w:r>
          </w:p>
        </w:tc>
        <w:tc>
          <w:tcPr>
            <w:tcW w:w="572" w:type="dxa"/>
            <w:shd w:val="clear" w:color="auto" w:fill="auto"/>
            <w:vAlign w:val="center"/>
          </w:tcPr>
          <w:p>
            <w:pPr>
              <w:overflowPunct w:val="0"/>
              <w:snapToGrid w:val="0"/>
              <w:jc w:val="center"/>
              <w:rPr>
                <w:rFonts w:asciiTheme="minorEastAsia" w:hAnsiTheme="minorEastAsia"/>
              </w:rPr>
            </w:pPr>
            <w:r>
              <w:rPr>
                <w:rFonts w:hint="eastAsia" w:asciiTheme="minorEastAsia" w:hAnsiTheme="minorEastAsia"/>
              </w:rPr>
              <w:t>1</w:t>
            </w:r>
            <w:r>
              <w:rPr>
                <w:rFonts w:asciiTheme="minorEastAsia" w:hAnsiTheme="minorEastAsia"/>
              </w:rPr>
              <w:t>5</w:t>
            </w:r>
          </w:p>
        </w:tc>
        <w:tc>
          <w:tcPr>
            <w:tcW w:w="8325" w:type="dxa"/>
            <w:shd w:val="clear" w:color="auto" w:fill="auto"/>
            <w:vAlign w:val="center"/>
          </w:tcPr>
          <w:p>
            <w:pPr>
              <w:overflowPunct w:val="0"/>
              <w:snapToGrid w:val="0"/>
              <w:rPr>
                <w:rFonts w:asciiTheme="minorEastAsia" w:hAnsiTheme="minorEastAsia"/>
              </w:rPr>
            </w:pPr>
            <w:r>
              <w:rPr>
                <w:rFonts w:hint="eastAsia" w:asciiTheme="minorEastAsia" w:hAnsiTheme="minorEastAsia"/>
              </w:rPr>
              <w:t>1.充分展现新时代职业院校教师良好的师德师风、教学技能、实践能力和信息素养，发挥教学团队协作优势；老中青传帮带效果显著。</w:t>
            </w:r>
          </w:p>
          <w:p>
            <w:pPr>
              <w:overflowPunct w:val="0"/>
              <w:snapToGrid w:val="0"/>
              <w:rPr>
                <w:rFonts w:asciiTheme="minorEastAsia" w:hAnsiTheme="minorEastAsia"/>
              </w:rPr>
            </w:pPr>
            <w:r>
              <w:rPr>
                <w:rFonts w:asciiTheme="minorEastAsia" w:hAnsiTheme="minorEastAsia"/>
              </w:rPr>
              <w:t>2.课堂教学态度认真、严谨规范、</w:t>
            </w:r>
            <w:r>
              <w:rPr>
                <w:rFonts w:hint="eastAsia" w:asciiTheme="minorEastAsia" w:hAnsiTheme="minorEastAsia"/>
              </w:rPr>
              <w:t>表述清晰、</w:t>
            </w:r>
            <w:r>
              <w:rPr>
                <w:rFonts w:asciiTheme="minorEastAsia" w:hAnsiTheme="minorEastAsia"/>
              </w:rPr>
              <w:t>亲和力强。</w:t>
            </w:r>
          </w:p>
          <w:p>
            <w:pPr>
              <w:overflowPunct w:val="0"/>
              <w:snapToGrid w:val="0"/>
              <w:rPr>
                <w:rFonts w:asciiTheme="minorEastAsia" w:hAnsiTheme="minorEastAsia"/>
              </w:rPr>
            </w:pPr>
            <w:r>
              <w:rPr>
                <w:rFonts w:asciiTheme="minorEastAsia" w:hAnsiTheme="minorEastAsia"/>
              </w:rPr>
              <w:t>3.实训教学讲解和操作配合恰当，规范娴熟、示范有效，符合职业岗位要求，展现良好</w:t>
            </w:r>
            <w:r>
              <w:rPr>
                <w:rFonts w:hint="eastAsia" w:asciiTheme="minorEastAsia" w:hAnsiTheme="minorEastAsia"/>
              </w:rPr>
              <w:t>“</w:t>
            </w:r>
            <w:r>
              <w:rPr>
                <w:rFonts w:asciiTheme="minorEastAsia" w:hAnsiTheme="minorEastAsia"/>
              </w:rPr>
              <w:t>双师</w:t>
            </w:r>
            <w:r>
              <w:rPr>
                <w:rFonts w:hint="eastAsia" w:asciiTheme="minorEastAsia" w:hAnsiTheme="minorEastAsia"/>
              </w:rPr>
              <w:t>”</w:t>
            </w:r>
            <w:r>
              <w:rPr>
                <w:rFonts w:asciiTheme="minorEastAsia" w:hAnsiTheme="minorEastAsia"/>
              </w:rPr>
              <w:t>素养。</w:t>
            </w:r>
          </w:p>
          <w:p>
            <w:pPr>
              <w:overflowPunct w:val="0"/>
              <w:snapToGrid w:val="0"/>
              <w:rPr>
                <w:rFonts w:asciiTheme="minorEastAsia" w:hAnsiTheme="minorEastAsia"/>
              </w:rPr>
            </w:pPr>
            <w:r>
              <w:rPr>
                <w:rFonts w:asciiTheme="minorEastAsia" w:hAnsiTheme="minorEastAsia"/>
              </w:rPr>
              <w:t>4.教学实施报告</w:t>
            </w:r>
            <w:r>
              <w:rPr>
                <w:rFonts w:hint="eastAsia" w:asciiTheme="minorEastAsia" w:hAnsiTheme="minorEastAsia"/>
              </w:rPr>
              <w:t>客观记载、真实反映、深刻反思理论、实践教与学的成效与不足，提出教学设计与课堂实施的改进设想。</w:t>
            </w:r>
          </w:p>
          <w:p>
            <w:pPr>
              <w:overflowPunct w:val="0"/>
              <w:snapToGrid w:val="0"/>
              <w:rPr>
                <w:rFonts w:asciiTheme="minorEastAsia" w:hAnsiTheme="minorEastAsia"/>
              </w:rPr>
            </w:pPr>
            <w:r>
              <w:rPr>
                <w:rFonts w:asciiTheme="minorEastAsia" w:hAnsiTheme="minorEastAsia"/>
              </w:rPr>
              <w:t>5.决赛现场</w:t>
            </w:r>
            <w:r>
              <w:rPr>
                <w:rFonts w:hint="eastAsia" w:asciiTheme="minorEastAsia" w:hAnsiTheme="minorEastAsia"/>
              </w:rPr>
              <w:t>的内容介绍、教学展示和回答提问</w:t>
            </w:r>
            <w:r>
              <w:rPr>
                <w:rFonts w:asciiTheme="minorEastAsia" w:hAnsiTheme="minorEastAsia"/>
              </w:rPr>
              <w:t>聚焦主题、科学准确、思路清晰、逻辑严谨、研究深入、</w:t>
            </w:r>
            <w:r>
              <w:rPr>
                <w:rFonts w:hint="eastAsia" w:asciiTheme="minorEastAsia" w:hAnsiTheme="minorEastAsia"/>
              </w:rPr>
              <w:t>手段得当、简洁明了、</w:t>
            </w:r>
            <w:r>
              <w:rPr>
                <w:rFonts w:asciiTheme="minorEastAsia" w:hAnsiTheme="minorEastAsia"/>
              </w:rPr>
              <w:t>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30" w:hRule="atLeast"/>
          <w:jc w:val="center"/>
        </w:trPr>
        <w:tc>
          <w:tcPr>
            <w:tcW w:w="596" w:type="dxa"/>
            <w:shd w:val="clear" w:color="auto" w:fill="auto"/>
            <w:tcMar>
              <w:left w:w="28" w:type="dxa"/>
              <w:right w:w="28" w:type="dxa"/>
            </w:tcMar>
            <w:vAlign w:val="center"/>
          </w:tcPr>
          <w:p>
            <w:pPr>
              <w:overflowPunct w:val="0"/>
              <w:snapToGrid w:val="0"/>
              <w:jc w:val="center"/>
              <w:rPr>
                <w:rFonts w:asciiTheme="minorEastAsia" w:hAnsiTheme="minorEastAsia"/>
              </w:rPr>
            </w:pPr>
            <w:r>
              <w:rPr>
                <w:rFonts w:asciiTheme="minorEastAsia" w:hAnsiTheme="minorEastAsia"/>
              </w:rPr>
              <w:t>特色</w:t>
            </w:r>
          </w:p>
          <w:p>
            <w:pPr>
              <w:overflowPunct w:val="0"/>
              <w:snapToGrid w:val="0"/>
              <w:jc w:val="center"/>
              <w:rPr>
                <w:rFonts w:asciiTheme="minorEastAsia" w:hAnsiTheme="minorEastAsia"/>
              </w:rPr>
            </w:pPr>
            <w:r>
              <w:rPr>
                <w:rFonts w:hint="eastAsia" w:asciiTheme="minorEastAsia" w:hAnsiTheme="minorEastAsia"/>
              </w:rPr>
              <w:t>创新</w:t>
            </w:r>
          </w:p>
        </w:tc>
        <w:tc>
          <w:tcPr>
            <w:tcW w:w="572" w:type="dxa"/>
            <w:shd w:val="clear" w:color="auto" w:fill="auto"/>
            <w:tcMar>
              <w:left w:w="28" w:type="dxa"/>
              <w:right w:w="28" w:type="dxa"/>
            </w:tcMar>
            <w:vAlign w:val="center"/>
          </w:tcPr>
          <w:p>
            <w:pPr>
              <w:overflowPunct w:val="0"/>
              <w:snapToGrid w:val="0"/>
              <w:jc w:val="center"/>
              <w:rPr>
                <w:rFonts w:asciiTheme="minorEastAsia" w:hAnsiTheme="minorEastAsia"/>
              </w:rPr>
            </w:pPr>
            <w:r>
              <w:rPr>
                <w:rFonts w:asciiTheme="minorEastAsia" w:hAnsiTheme="minorEastAsia"/>
              </w:rPr>
              <w:t>15</w:t>
            </w:r>
          </w:p>
        </w:tc>
        <w:tc>
          <w:tcPr>
            <w:tcW w:w="8325" w:type="dxa"/>
            <w:shd w:val="clear" w:color="auto" w:fill="auto"/>
            <w:tcMar>
              <w:left w:w="28" w:type="dxa"/>
              <w:right w:w="28" w:type="dxa"/>
            </w:tcMar>
            <w:vAlign w:val="center"/>
          </w:tcPr>
          <w:p>
            <w:pPr>
              <w:overflowPunct w:val="0"/>
              <w:snapToGrid w:val="0"/>
              <w:rPr>
                <w:rFonts w:asciiTheme="minorEastAsia" w:hAnsiTheme="minorEastAsia"/>
              </w:rPr>
            </w:pPr>
            <w:r>
              <w:rPr>
                <w:rFonts w:asciiTheme="minorEastAsia" w:hAnsiTheme="minorEastAsia"/>
              </w:rPr>
              <w:t>1.能够引导学生树立正确的理想信念、学会正确的思维方法、</w:t>
            </w:r>
            <w:r>
              <w:rPr>
                <w:rFonts w:hint="eastAsia" w:asciiTheme="minorEastAsia" w:hAnsiTheme="minorEastAsia"/>
              </w:rPr>
              <w:t>培育</w:t>
            </w:r>
            <w:r>
              <w:rPr>
                <w:rFonts w:asciiTheme="minorEastAsia" w:hAnsiTheme="minorEastAsia"/>
              </w:rPr>
              <w:t>正确的劳动观念</w:t>
            </w:r>
            <w:r>
              <w:rPr>
                <w:rFonts w:hint="eastAsia" w:asciiTheme="minorEastAsia" w:hAnsiTheme="minorEastAsia"/>
              </w:rPr>
              <w:t>、增强学生职业荣誉感</w:t>
            </w:r>
            <w:r>
              <w:rPr>
                <w:rFonts w:asciiTheme="minorEastAsia" w:hAnsiTheme="minorEastAsia"/>
              </w:rPr>
              <w:t>。</w:t>
            </w:r>
          </w:p>
          <w:p>
            <w:pPr>
              <w:overflowPunct w:val="0"/>
              <w:snapToGrid w:val="0"/>
              <w:rPr>
                <w:rFonts w:asciiTheme="minorEastAsia" w:hAnsiTheme="minorEastAsia"/>
              </w:rPr>
            </w:pPr>
            <w:r>
              <w:rPr>
                <w:rFonts w:asciiTheme="minorEastAsia" w:hAnsiTheme="minorEastAsia"/>
              </w:rPr>
              <w:t>2.能够创新教学与实训模式，给学生深刻的学习与实践体验。</w:t>
            </w:r>
          </w:p>
          <w:p>
            <w:pPr>
              <w:overflowPunct w:val="0"/>
              <w:snapToGrid w:val="0"/>
              <w:rPr>
                <w:rFonts w:asciiTheme="minorEastAsia" w:hAnsiTheme="minorEastAsia"/>
              </w:rPr>
            </w:pPr>
            <w:r>
              <w:rPr>
                <w:rFonts w:asciiTheme="minorEastAsia" w:hAnsiTheme="minorEastAsia"/>
              </w:rPr>
              <w:t>3.能够与时俱进地更新专业知识、积累实践技能、提高信息技术应用能力和教研科研能力。</w:t>
            </w:r>
          </w:p>
          <w:p>
            <w:pPr>
              <w:overflowPunct w:val="0"/>
              <w:snapToGrid w:val="0"/>
              <w:rPr>
                <w:rFonts w:asciiTheme="minorEastAsia" w:hAnsiTheme="minorEastAsia"/>
              </w:rPr>
            </w:pPr>
            <w:r>
              <w:rPr>
                <w:rFonts w:hint="eastAsia" w:asciiTheme="minorEastAsia" w:hAnsiTheme="minorEastAsia"/>
              </w:rPr>
              <w:t>4.具有较大借鉴和推广价值，特别是疫情防控常态化形势下的线上线下混合式教学实践。</w:t>
            </w:r>
          </w:p>
        </w:tc>
      </w:tr>
      <w:bookmarkEnd w:id="18"/>
    </w:tbl>
    <w:p>
      <w:pPr>
        <w:spacing w:line="600" w:lineRule="atLeast"/>
        <w:rPr>
          <w:rFonts w:hint="eastAsia" w:ascii="黑体" w:hAnsi="黑体" w:eastAsia="黑体" w:cs="宋体"/>
          <w:b/>
          <w:bCs/>
          <w:kern w:val="0"/>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Wingdings-Regular">
    <w:altName w:val="Wingdings"/>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Malgun Gothic Semilight">
    <w:panose1 w:val="020B0502040204020203"/>
    <w:charset w:val="86"/>
    <w:family w:val="swiss"/>
    <w:pitch w:val="default"/>
    <w:sig w:usb0="900002AF" w:usb1="01D77CFB" w:usb2="00000012" w:usb3="00000000" w:csb0="203E01BD" w:csb1="D7FF0000"/>
  </w:font>
  <w:font w:name="仿宋">
    <w:panose1 w:val="02010609060101010101"/>
    <w:charset w:val="86"/>
    <w:family w:val="modern"/>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5F6"/>
    <w:rsid w:val="00005D92"/>
    <w:rsid w:val="000060F2"/>
    <w:rsid w:val="00081A4B"/>
    <w:rsid w:val="000918FA"/>
    <w:rsid w:val="000A4685"/>
    <w:rsid w:val="000E0DF3"/>
    <w:rsid w:val="00111959"/>
    <w:rsid w:val="0013328B"/>
    <w:rsid w:val="0017399E"/>
    <w:rsid w:val="0017427D"/>
    <w:rsid w:val="0017567D"/>
    <w:rsid w:val="001A0434"/>
    <w:rsid w:val="001B6CE9"/>
    <w:rsid w:val="001B7925"/>
    <w:rsid w:val="001C77CD"/>
    <w:rsid w:val="001D0BEA"/>
    <w:rsid w:val="00217A99"/>
    <w:rsid w:val="00226919"/>
    <w:rsid w:val="00230BD2"/>
    <w:rsid w:val="00272E0A"/>
    <w:rsid w:val="00280075"/>
    <w:rsid w:val="002E10C1"/>
    <w:rsid w:val="002F5DA6"/>
    <w:rsid w:val="003171CB"/>
    <w:rsid w:val="003324EC"/>
    <w:rsid w:val="003548DA"/>
    <w:rsid w:val="003E4870"/>
    <w:rsid w:val="003F4369"/>
    <w:rsid w:val="003F7FA2"/>
    <w:rsid w:val="00442867"/>
    <w:rsid w:val="00481D69"/>
    <w:rsid w:val="00483956"/>
    <w:rsid w:val="00484695"/>
    <w:rsid w:val="00486844"/>
    <w:rsid w:val="00486F75"/>
    <w:rsid w:val="004C7DBE"/>
    <w:rsid w:val="004E6B85"/>
    <w:rsid w:val="00501125"/>
    <w:rsid w:val="005210F9"/>
    <w:rsid w:val="00544B41"/>
    <w:rsid w:val="00556B0A"/>
    <w:rsid w:val="005647CB"/>
    <w:rsid w:val="00564E7A"/>
    <w:rsid w:val="00573833"/>
    <w:rsid w:val="00586EE0"/>
    <w:rsid w:val="005B7BE9"/>
    <w:rsid w:val="005F3719"/>
    <w:rsid w:val="00603119"/>
    <w:rsid w:val="00604348"/>
    <w:rsid w:val="00611B6B"/>
    <w:rsid w:val="00625822"/>
    <w:rsid w:val="00627E00"/>
    <w:rsid w:val="00634903"/>
    <w:rsid w:val="006368EE"/>
    <w:rsid w:val="0067102E"/>
    <w:rsid w:val="006C18EA"/>
    <w:rsid w:val="006E67A2"/>
    <w:rsid w:val="00742C7F"/>
    <w:rsid w:val="007553AD"/>
    <w:rsid w:val="0075737B"/>
    <w:rsid w:val="00777541"/>
    <w:rsid w:val="00784BA6"/>
    <w:rsid w:val="007A1741"/>
    <w:rsid w:val="007A4667"/>
    <w:rsid w:val="007B7A53"/>
    <w:rsid w:val="007C393A"/>
    <w:rsid w:val="00806440"/>
    <w:rsid w:val="00851520"/>
    <w:rsid w:val="008605E2"/>
    <w:rsid w:val="00895BB1"/>
    <w:rsid w:val="008C1ADF"/>
    <w:rsid w:val="008C638E"/>
    <w:rsid w:val="008D4FD4"/>
    <w:rsid w:val="008F1934"/>
    <w:rsid w:val="00916858"/>
    <w:rsid w:val="00920389"/>
    <w:rsid w:val="009E4924"/>
    <w:rsid w:val="009E54E4"/>
    <w:rsid w:val="009E6825"/>
    <w:rsid w:val="009F3096"/>
    <w:rsid w:val="009F7CFC"/>
    <w:rsid w:val="00A13E1B"/>
    <w:rsid w:val="00A204BF"/>
    <w:rsid w:val="00A3273D"/>
    <w:rsid w:val="00A33F33"/>
    <w:rsid w:val="00A5186B"/>
    <w:rsid w:val="00A54591"/>
    <w:rsid w:val="00A8034B"/>
    <w:rsid w:val="00AB183D"/>
    <w:rsid w:val="00B0100A"/>
    <w:rsid w:val="00B10025"/>
    <w:rsid w:val="00B21925"/>
    <w:rsid w:val="00B324B4"/>
    <w:rsid w:val="00B67EF2"/>
    <w:rsid w:val="00B81EBF"/>
    <w:rsid w:val="00B92ACD"/>
    <w:rsid w:val="00B945BB"/>
    <w:rsid w:val="00BD06C9"/>
    <w:rsid w:val="00C3676F"/>
    <w:rsid w:val="00C41C1F"/>
    <w:rsid w:val="00C77CDC"/>
    <w:rsid w:val="00CA25F6"/>
    <w:rsid w:val="00CF6FBA"/>
    <w:rsid w:val="00D16D2D"/>
    <w:rsid w:val="00D258C5"/>
    <w:rsid w:val="00D276CC"/>
    <w:rsid w:val="00D30EE9"/>
    <w:rsid w:val="00D31B67"/>
    <w:rsid w:val="00D46CA6"/>
    <w:rsid w:val="00D53437"/>
    <w:rsid w:val="00D6697B"/>
    <w:rsid w:val="00D7337D"/>
    <w:rsid w:val="00D8750E"/>
    <w:rsid w:val="00DB4F8C"/>
    <w:rsid w:val="00DC38E9"/>
    <w:rsid w:val="00DD390C"/>
    <w:rsid w:val="00DF3C4E"/>
    <w:rsid w:val="00E0555E"/>
    <w:rsid w:val="00E60B50"/>
    <w:rsid w:val="00EA5409"/>
    <w:rsid w:val="00EB632C"/>
    <w:rsid w:val="00ED5C2B"/>
    <w:rsid w:val="00EF460F"/>
    <w:rsid w:val="00F077A5"/>
    <w:rsid w:val="00F557A6"/>
    <w:rsid w:val="00F64ED3"/>
    <w:rsid w:val="00F77930"/>
    <w:rsid w:val="00FB6642"/>
    <w:rsid w:val="00FC7E3A"/>
    <w:rsid w:val="172D44A0"/>
    <w:rsid w:val="1B157070"/>
    <w:rsid w:val="232454C7"/>
    <w:rsid w:val="4DB43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alloon Text"/>
    <w:basedOn w:val="1"/>
    <w:link w:val="19"/>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标题 1 字符"/>
    <w:basedOn w:val="9"/>
    <w:link w:val="2"/>
    <w:qFormat/>
    <w:uiPriority w:val="9"/>
    <w:rPr>
      <w:rFonts w:ascii="宋体" w:hAnsi="宋体" w:eastAsia="宋体" w:cs="宋体"/>
      <w:b/>
      <w:bCs/>
      <w:kern w:val="36"/>
      <w:sz w:val="48"/>
      <w:szCs w:val="48"/>
    </w:rPr>
  </w:style>
  <w:style w:type="character" w:customStyle="1" w:styleId="12">
    <w:name w:val="fontstyle01"/>
    <w:basedOn w:val="9"/>
    <w:qFormat/>
    <w:uiPriority w:val="0"/>
    <w:rPr>
      <w:rFonts w:hint="eastAsia" w:ascii="华文仿宋" w:hAnsi="华文仿宋" w:eastAsia="华文仿宋"/>
      <w:color w:val="000000"/>
      <w:sz w:val="28"/>
      <w:szCs w:val="28"/>
    </w:rPr>
  </w:style>
  <w:style w:type="character" w:customStyle="1" w:styleId="13">
    <w:name w:val="fontstyle11"/>
    <w:basedOn w:val="9"/>
    <w:qFormat/>
    <w:uiPriority w:val="0"/>
    <w:rPr>
      <w:rFonts w:hint="default" w:ascii="Wingdings-Regular" w:hAnsi="Wingdings-Regular"/>
      <w:color w:val="000000"/>
      <w:sz w:val="22"/>
      <w:szCs w:val="22"/>
    </w:rPr>
  </w:style>
  <w:style w:type="character" w:customStyle="1" w:styleId="14">
    <w:name w:val="fontstyle31"/>
    <w:basedOn w:val="9"/>
    <w:qFormat/>
    <w:uiPriority w:val="0"/>
    <w:rPr>
      <w:rFonts w:hint="default" w:ascii="TimesNewRomanPSMT" w:hAnsi="TimesNewRomanPSMT"/>
      <w:color w:val="000000"/>
      <w:sz w:val="28"/>
      <w:szCs w:val="28"/>
    </w:rPr>
  </w:style>
  <w:style w:type="character" w:customStyle="1" w:styleId="15">
    <w:name w:val="页眉 字符"/>
    <w:basedOn w:val="9"/>
    <w:link w:val="6"/>
    <w:qFormat/>
    <w:uiPriority w:val="99"/>
    <w:rPr>
      <w:sz w:val="18"/>
      <w:szCs w:val="18"/>
    </w:rPr>
  </w:style>
  <w:style w:type="character" w:customStyle="1" w:styleId="16">
    <w:name w:val="页脚 字符"/>
    <w:basedOn w:val="9"/>
    <w:link w:val="5"/>
    <w:qFormat/>
    <w:uiPriority w:val="99"/>
    <w:rPr>
      <w:sz w:val="18"/>
      <w:szCs w:val="18"/>
    </w:rPr>
  </w:style>
  <w:style w:type="character" w:customStyle="1" w:styleId="17">
    <w:name w:val="批注文字 字符"/>
    <w:basedOn w:val="9"/>
    <w:link w:val="3"/>
    <w:semiHidden/>
    <w:qFormat/>
    <w:uiPriority w:val="99"/>
  </w:style>
  <w:style w:type="character" w:customStyle="1" w:styleId="18">
    <w:name w:val="fontstyle21"/>
    <w:basedOn w:val="9"/>
    <w:qFormat/>
    <w:uiPriority w:val="0"/>
    <w:rPr>
      <w:rFonts w:hint="default" w:ascii="Times New Roman" w:hAnsi="Times New Roman" w:cs="Times New Roman"/>
      <w:color w:val="000000"/>
      <w:sz w:val="32"/>
      <w:szCs w:val="32"/>
    </w:rPr>
  </w:style>
  <w:style w:type="character" w:customStyle="1" w:styleId="19">
    <w:name w:val="批注框文本 字符"/>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14</Pages>
  <Words>1386</Words>
  <Characters>7903</Characters>
  <Lines>65</Lines>
  <Paragraphs>18</Paragraphs>
  <TotalTime>29</TotalTime>
  <ScaleCrop>false</ScaleCrop>
  <LinksUpToDate>false</LinksUpToDate>
  <CharactersWithSpaces>9271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2021-04-29T09:39:00Z</dcterms:created>
  <dc:creator>段 文忠</dc:creator>
  <cp:lastModifiedBy>任雯君</cp:lastModifiedBy>
  <cp:lastPrinted>2021-04-29T00:23:00Z</cp:lastPrinted>
  <dcterms:modified xsi:type="dcterms:W3CDTF">2021-05-12T09:04:54Z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